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D01" w:rsidRDefault="00153D01">
      <w:pPr>
        <w:pStyle w:val="ConsPlusTitlePage"/>
      </w:pPr>
      <w:r>
        <w:t xml:space="preserve">Документ предоставлен </w:t>
      </w:r>
      <w:hyperlink r:id="rId4" w:history="1">
        <w:r>
          <w:rPr>
            <w:color w:val="0000FF"/>
          </w:rPr>
          <w:t>КонсультантПлюс</w:t>
        </w:r>
      </w:hyperlink>
      <w:r>
        <w:br/>
      </w:r>
    </w:p>
    <w:p w:rsidR="00153D01" w:rsidRDefault="00153D01">
      <w:pPr>
        <w:pStyle w:val="ConsPlusNormal"/>
        <w:jc w:val="both"/>
        <w:outlineLvl w:val="0"/>
      </w:pPr>
    </w:p>
    <w:p w:rsidR="00153D01" w:rsidRDefault="00153D01">
      <w:pPr>
        <w:pStyle w:val="ConsPlusNormal"/>
        <w:outlineLvl w:val="0"/>
      </w:pPr>
      <w:r>
        <w:t>Зарегистрировано в Минюсте РФ 7 июля 2010 г. N 17748</w:t>
      </w:r>
    </w:p>
    <w:p w:rsidR="00153D01" w:rsidRDefault="00153D01">
      <w:pPr>
        <w:pStyle w:val="ConsPlusNormal"/>
        <w:pBdr>
          <w:top w:val="single" w:sz="6" w:space="0" w:color="auto"/>
        </w:pBdr>
        <w:spacing w:before="100" w:after="100"/>
        <w:jc w:val="both"/>
        <w:rPr>
          <w:sz w:val="2"/>
          <w:szCs w:val="2"/>
        </w:rPr>
      </w:pPr>
    </w:p>
    <w:p w:rsidR="00153D01" w:rsidRDefault="00153D01">
      <w:pPr>
        <w:pStyle w:val="ConsPlusNormal"/>
        <w:jc w:val="center"/>
      </w:pPr>
    </w:p>
    <w:p w:rsidR="00153D01" w:rsidRDefault="00153D01">
      <w:pPr>
        <w:pStyle w:val="ConsPlusTitle"/>
        <w:jc w:val="center"/>
      </w:pPr>
      <w:r>
        <w:t>МИНИСТЕРСТВО СВЯЗИ И МАССОВЫХ КОММУНИКАЦИЙ</w:t>
      </w:r>
    </w:p>
    <w:p w:rsidR="00153D01" w:rsidRDefault="00153D01">
      <w:pPr>
        <w:pStyle w:val="ConsPlusTitle"/>
        <w:jc w:val="center"/>
      </w:pPr>
      <w:r>
        <w:t>РОССИЙСКОЙ ФЕДЕРАЦИИ</w:t>
      </w:r>
    </w:p>
    <w:p w:rsidR="00153D01" w:rsidRDefault="00153D01">
      <w:pPr>
        <w:pStyle w:val="ConsPlusTitle"/>
        <w:jc w:val="center"/>
      </w:pPr>
    </w:p>
    <w:p w:rsidR="00153D01" w:rsidRDefault="00153D01">
      <w:pPr>
        <w:pStyle w:val="ConsPlusTitle"/>
        <w:jc w:val="center"/>
      </w:pPr>
      <w:r>
        <w:t>ПРИКАЗ</w:t>
      </w:r>
    </w:p>
    <w:p w:rsidR="00153D01" w:rsidRDefault="00153D01">
      <w:pPr>
        <w:pStyle w:val="ConsPlusTitle"/>
        <w:jc w:val="center"/>
      </w:pPr>
      <w:r>
        <w:t>от 27 мая 2010 г. N 73</w:t>
      </w:r>
    </w:p>
    <w:p w:rsidR="00153D01" w:rsidRDefault="00153D01">
      <w:pPr>
        <w:pStyle w:val="ConsPlusTitle"/>
        <w:jc w:val="center"/>
      </w:pPr>
    </w:p>
    <w:p w:rsidR="00153D01" w:rsidRDefault="00153D01">
      <w:pPr>
        <w:pStyle w:val="ConsPlusTitle"/>
        <w:jc w:val="center"/>
      </w:pPr>
      <w:r>
        <w:t>ОБ УТВЕРЖДЕНИИ ТРЕБОВАНИЙ</w:t>
      </w:r>
    </w:p>
    <w:p w:rsidR="00153D01" w:rsidRDefault="00153D01">
      <w:pPr>
        <w:pStyle w:val="ConsPlusTitle"/>
        <w:jc w:val="center"/>
      </w:pPr>
      <w:r>
        <w:t>К СЕТЯМ ЭЛЕКТРОСВЯЗИ ДЛЯ ПРОВЕДЕНИЯ ОПЕРАТИВНО-РАЗЫСКНЫХ</w:t>
      </w:r>
    </w:p>
    <w:p w:rsidR="00153D01" w:rsidRDefault="00153D01">
      <w:pPr>
        <w:pStyle w:val="ConsPlusTitle"/>
        <w:jc w:val="center"/>
      </w:pPr>
      <w:r>
        <w:t>МЕРОПРИЯТИЙ. ЧАСТЬ II. ТРЕБОВАНИЯ К СЕТЯМ ПЕРЕДАЧИ ДАННЫХ</w:t>
      </w:r>
    </w:p>
    <w:p w:rsidR="00153D01" w:rsidRDefault="00153D01">
      <w:pPr>
        <w:pStyle w:val="ConsPlusNormal"/>
        <w:ind w:firstLine="540"/>
        <w:jc w:val="both"/>
      </w:pPr>
    </w:p>
    <w:p w:rsidR="00153D01" w:rsidRDefault="00153D01">
      <w:pPr>
        <w:pStyle w:val="ConsPlusNormal"/>
        <w:ind w:firstLine="540"/>
        <w:jc w:val="both"/>
      </w:pPr>
      <w:r>
        <w:t xml:space="preserve">В целях реализации требований </w:t>
      </w:r>
      <w:hyperlink r:id="rId5" w:history="1">
        <w:r>
          <w:rPr>
            <w:color w:val="0000FF"/>
          </w:rPr>
          <w:t>пункта 2 статьи 64</w:t>
        </w:r>
      </w:hyperlink>
      <w:r>
        <w:t xml:space="preserve"> Федерального закона от 7 июля 2003 г. N 126-ФЗ "О связи" (Собрание законодательства Российской Федерации, 2003, N 28, ст. 2895; N 52 (часть I), ст. 5038; 2004, N 35, ст. 3607; N 45, ст. 4377; 2005, N 19, ст. 1752; 2006, N 6, ст. 636; N 10, ст. 1069; N 31 (часть I), ст. 3431, ст. 3452; 2007, N 1 (часть I), ст. 8; N 7, ст. 835; 2008, N 18, ст. 1941; 2009, N 29, ст. 3625; 2010, N 7, ст. 705) и </w:t>
      </w:r>
      <w:hyperlink r:id="rId6" w:history="1">
        <w:r>
          <w:rPr>
            <w:color w:val="0000FF"/>
          </w:rPr>
          <w:t>пунктов 4</w:t>
        </w:r>
      </w:hyperlink>
      <w:r>
        <w:t xml:space="preserve">, </w:t>
      </w:r>
      <w:hyperlink r:id="rId7" w:history="1">
        <w:r>
          <w:rPr>
            <w:color w:val="0000FF"/>
          </w:rPr>
          <w:t>6</w:t>
        </w:r>
      </w:hyperlink>
      <w:r>
        <w:t xml:space="preserve">, </w:t>
      </w:r>
      <w:hyperlink r:id="rId8"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 августа 2005 г. N 538 (Собрание законодательства Российской Федерации, 2005, N 36, ст. 3704; 2007, N 48 (часть II), ст. 6010; 2008, N 42, ст. 4832), приказываю:</w:t>
      </w:r>
    </w:p>
    <w:p w:rsidR="00153D01" w:rsidRDefault="00153D01">
      <w:pPr>
        <w:pStyle w:val="ConsPlusNormal"/>
        <w:ind w:firstLine="540"/>
        <w:jc w:val="both"/>
      </w:pPr>
      <w:r>
        <w:t xml:space="preserve">1. Утвердить прилагаемые </w:t>
      </w:r>
      <w:hyperlink w:anchor="P31" w:history="1">
        <w:r>
          <w:rPr>
            <w:color w:val="0000FF"/>
          </w:rPr>
          <w:t>Требования</w:t>
        </w:r>
      </w:hyperlink>
      <w:r>
        <w:t xml:space="preserve"> к сетям электросвязи для проведения оперативно-разыскных мероприятий. Часть II. Требования к сетям передачи данных.</w:t>
      </w:r>
    </w:p>
    <w:p w:rsidR="00153D01" w:rsidRDefault="00153D01">
      <w:pPr>
        <w:pStyle w:val="ConsPlusNormal"/>
        <w:ind w:firstLine="540"/>
        <w:jc w:val="both"/>
      </w:pPr>
      <w:r>
        <w:t>2. Направить настоящий Приказ на государственную регистрацию в Министерство юстиции Российской Федерации.</w:t>
      </w:r>
    </w:p>
    <w:p w:rsidR="00153D01" w:rsidRDefault="00153D01">
      <w:pPr>
        <w:pStyle w:val="ConsPlusNormal"/>
        <w:ind w:firstLine="540"/>
        <w:jc w:val="both"/>
      </w:pPr>
    </w:p>
    <w:p w:rsidR="00153D01" w:rsidRDefault="00153D01">
      <w:pPr>
        <w:pStyle w:val="ConsPlusNormal"/>
        <w:jc w:val="right"/>
      </w:pPr>
      <w:r>
        <w:t>Министр</w:t>
      </w:r>
    </w:p>
    <w:p w:rsidR="00153D01" w:rsidRDefault="00153D01">
      <w:pPr>
        <w:pStyle w:val="ConsPlusNormal"/>
        <w:jc w:val="right"/>
      </w:pPr>
      <w:r>
        <w:t>И.О.ЩЕГОЛЕВ</w:t>
      </w:r>
    </w:p>
    <w:p w:rsidR="00153D01" w:rsidRDefault="00153D01">
      <w:pPr>
        <w:pStyle w:val="ConsPlusNormal"/>
        <w:ind w:firstLine="540"/>
        <w:jc w:val="both"/>
      </w:pPr>
    </w:p>
    <w:p w:rsidR="00153D01" w:rsidRDefault="00153D01">
      <w:pPr>
        <w:pStyle w:val="ConsPlusNormal"/>
        <w:ind w:firstLine="540"/>
        <w:jc w:val="both"/>
      </w:pPr>
    </w:p>
    <w:p w:rsidR="00153D01" w:rsidRDefault="00153D01">
      <w:pPr>
        <w:pStyle w:val="ConsPlusNormal"/>
        <w:ind w:firstLine="540"/>
        <w:jc w:val="both"/>
      </w:pPr>
    </w:p>
    <w:p w:rsidR="00153D01" w:rsidRDefault="00153D01">
      <w:pPr>
        <w:pStyle w:val="ConsPlusNormal"/>
        <w:ind w:firstLine="540"/>
        <w:jc w:val="both"/>
      </w:pPr>
    </w:p>
    <w:p w:rsidR="00153D01" w:rsidRDefault="00153D01">
      <w:pPr>
        <w:pStyle w:val="ConsPlusNormal"/>
        <w:ind w:firstLine="540"/>
        <w:jc w:val="both"/>
      </w:pPr>
    </w:p>
    <w:p w:rsidR="00153D01" w:rsidRDefault="00153D01">
      <w:pPr>
        <w:pStyle w:val="ConsPlusNormal"/>
        <w:jc w:val="right"/>
        <w:outlineLvl w:val="0"/>
      </w:pPr>
      <w:r>
        <w:t>Утверждены</w:t>
      </w:r>
    </w:p>
    <w:p w:rsidR="00153D01" w:rsidRDefault="00153D01">
      <w:pPr>
        <w:pStyle w:val="ConsPlusNormal"/>
        <w:jc w:val="right"/>
      </w:pPr>
      <w:r>
        <w:t>Приказом Министерства связи</w:t>
      </w:r>
    </w:p>
    <w:p w:rsidR="00153D01" w:rsidRDefault="00153D01">
      <w:pPr>
        <w:pStyle w:val="ConsPlusNormal"/>
        <w:jc w:val="right"/>
      </w:pPr>
      <w:r>
        <w:t>и массовых коммуникаций</w:t>
      </w:r>
    </w:p>
    <w:p w:rsidR="00153D01" w:rsidRDefault="00153D01">
      <w:pPr>
        <w:pStyle w:val="ConsPlusNormal"/>
        <w:jc w:val="right"/>
      </w:pPr>
      <w:r>
        <w:t>Российской Федерации</w:t>
      </w:r>
    </w:p>
    <w:p w:rsidR="00153D01" w:rsidRDefault="00153D01">
      <w:pPr>
        <w:pStyle w:val="ConsPlusNormal"/>
        <w:jc w:val="right"/>
      </w:pPr>
      <w:r>
        <w:t>от 27.05.2010 N 73</w:t>
      </w:r>
    </w:p>
    <w:p w:rsidR="00153D01" w:rsidRDefault="00153D01">
      <w:pPr>
        <w:pStyle w:val="ConsPlusNormal"/>
        <w:jc w:val="center"/>
      </w:pPr>
    </w:p>
    <w:p w:rsidR="00153D01" w:rsidRDefault="00153D01">
      <w:pPr>
        <w:pStyle w:val="ConsPlusTitle"/>
        <w:jc w:val="center"/>
      </w:pPr>
      <w:bookmarkStart w:id="0" w:name="P31"/>
      <w:bookmarkEnd w:id="0"/>
      <w:r>
        <w:t>ТРЕБОВАНИЯ</w:t>
      </w:r>
    </w:p>
    <w:p w:rsidR="00153D01" w:rsidRDefault="00153D01">
      <w:pPr>
        <w:pStyle w:val="ConsPlusTitle"/>
        <w:jc w:val="center"/>
      </w:pPr>
      <w:r>
        <w:t>К СЕТЯМ ЭЛЕКТРОСВЯЗИ ДЛЯ ПРОВЕДЕНИЯ ОПЕРАТИВНО-РАЗЫСКНЫХ</w:t>
      </w:r>
    </w:p>
    <w:p w:rsidR="00153D01" w:rsidRDefault="00153D01">
      <w:pPr>
        <w:pStyle w:val="ConsPlusTitle"/>
        <w:jc w:val="center"/>
      </w:pPr>
      <w:r>
        <w:t>МЕРОПРИЯТИЙ. ЧАСТЬ II. ТРЕБОВАНИЯ К СЕТЯМ ПЕРЕДАЧИ ДАННЫХ</w:t>
      </w:r>
    </w:p>
    <w:p w:rsidR="00153D01" w:rsidRDefault="00153D01">
      <w:pPr>
        <w:pStyle w:val="ConsPlusNormal"/>
        <w:jc w:val="center"/>
      </w:pPr>
    </w:p>
    <w:p w:rsidR="00153D01" w:rsidRDefault="00153D01">
      <w:pPr>
        <w:pStyle w:val="ConsPlusNormal"/>
        <w:ind w:firstLine="540"/>
        <w:jc w:val="both"/>
      </w:pPr>
      <w:r>
        <w:t>1. Настоящие Требования к сетям электросвязи для проведения оперативно-разыскных мероприятий распространяются на сети связи, предназначенные для оказания телематических услуг связи, услуг связи по передаче данных для целей передачи голосовой информации, услуг связи по передаче данных, за исключением услуг связи по передаче данных для целей передачи голосовой информации (далее - Требования и сеть передачи данных соответственно).</w:t>
      </w:r>
    </w:p>
    <w:p w:rsidR="00153D01" w:rsidRDefault="00153D01">
      <w:pPr>
        <w:pStyle w:val="ConsPlusNormal"/>
        <w:ind w:firstLine="540"/>
        <w:jc w:val="both"/>
      </w:pPr>
      <w:r>
        <w:t xml:space="preserve">Настоящие Требования конкретизируют и дополняют </w:t>
      </w:r>
      <w:hyperlink r:id="rId9" w:history="1">
        <w:r>
          <w:rPr>
            <w:color w:val="0000FF"/>
          </w:rPr>
          <w:t>Требования</w:t>
        </w:r>
      </w:hyperlink>
      <w:r>
        <w:t xml:space="preserve"> к сетям электросвязи для проведения оперативно-разыскных мероприятий. Часть I. Общие требования, утвержденные </w:t>
      </w:r>
      <w:r>
        <w:lastRenderedPageBreak/>
        <w:t>Приказом Министерства информационных технологий и связи Российской Федерации от 16.01.2008 N 6 (зарегистрирован в Министерстве юстиции Российской Федерации 31 января 2008 г., регистрационный N 11057).</w:t>
      </w:r>
    </w:p>
    <w:p w:rsidR="00153D01" w:rsidRDefault="00153D01">
      <w:pPr>
        <w:pStyle w:val="ConsPlusNormal"/>
        <w:ind w:firstLine="540"/>
        <w:jc w:val="both"/>
      </w:pPr>
      <w:r>
        <w:t>2. Выполнение установленных действий при проведении оперативно-разыскных мероприятий обеспечивается оборудованием средств связи, в том числе программным обеспечением, входящим в состав средств связи сетей передачи данных (далее - технические средства ОРМ), размещаемым в соответствии с Планом мероприятий по внедрению технических средств для проведения оперативно-разыскных мероприятий.</w:t>
      </w:r>
    </w:p>
    <w:p w:rsidR="00153D01" w:rsidRDefault="00153D01">
      <w:pPr>
        <w:pStyle w:val="ConsPlusNormal"/>
        <w:ind w:firstLine="540"/>
        <w:jc w:val="both"/>
      </w:pPr>
      <w:r>
        <w:t>Технические средства ОРМ размещаются на узлах связи сети связи оператора связи, при этом обеспечивается доступ ко всей передаваемой в сети связи оператора связи информации для отбора и передачи техническими средствами ОРМ информации, относящейся к контролируемым соединениям и (или) сообщениям электросвязи, на пункт управления уполномоченного государственного органа, осуществляющего оперативно-разыскную деятельность (далее - пункт управления ОРМ).</w:t>
      </w:r>
    </w:p>
    <w:p w:rsidR="00153D01" w:rsidRDefault="00153D01">
      <w:pPr>
        <w:pStyle w:val="ConsPlusNormal"/>
        <w:ind w:firstLine="540"/>
        <w:jc w:val="both"/>
      </w:pPr>
      <w:r>
        <w:t xml:space="preserve">Доступ технических средств ОРМ к передаваемой в сети связи оператора связи информации обеспечивается с использованием одного или нескольких интерфейсов, перечень которых приведен в </w:t>
      </w:r>
      <w:hyperlink w:anchor="P56" w:history="1">
        <w:r>
          <w:rPr>
            <w:color w:val="0000FF"/>
          </w:rPr>
          <w:t>приложении N 1</w:t>
        </w:r>
      </w:hyperlink>
      <w:r>
        <w:t xml:space="preserve"> к Требованиям.</w:t>
      </w:r>
    </w:p>
    <w:p w:rsidR="00153D01" w:rsidRDefault="00153D01">
      <w:pPr>
        <w:pStyle w:val="ConsPlusNormal"/>
        <w:ind w:firstLine="540"/>
        <w:jc w:val="both"/>
      </w:pPr>
      <w:r>
        <w:t xml:space="preserve">Доступ технических средств ОРМ к информации о выделении пользователям динамических IP-адресов обеспечивается средствами связи сети передачи данных с использованием протоколов RADIUS, TACACS+ или DIAMETR в соответствии с описаниями, приведенными в </w:t>
      </w:r>
      <w:hyperlink w:anchor="P102" w:history="1">
        <w:r>
          <w:rPr>
            <w:color w:val="0000FF"/>
          </w:rPr>
          <w:t>приложении N 2</w:t>
        </w:r>
      </w:hyperlink>
      <w:r>
        <w:t xml:space="preserve"> к Требованиям.</w:t>
      </w:r>
    </w:p>
    <w:p w:rsidR="00153D01" w:rsidRDefault="00153D01">
      <w:pPr>
        <w:pStyle w:val="ConsPlusNormal"/>
        <w:ind w:firstLine="540"/>
        <w:jc w:val="both"/>
      </w:pPr>
      <w:r>
        <w:t>3. Сеть передачи данных обеспечивает техническую возможность передачи на пункт управления ОРМ следующей информации, относящейся к контролируемым соединениям и (или) сообщениям электросвязи, в процессе установления соединений и (или) передачи сообщений электросвязи:</w:t>
      </w:r>
    </w:p>
    <w:p w:rsidR="00153D01" w:rsidRDefault="00153D01">
      <w:pPr>
        <w:pStyle w:val="ConsPlusNormal"/>
        <w:ind w:firstLine="540"/>
        <w:jc w:val="both"/>
      </w:pPr>
      <w:r>
        <w:t>а) о выделенных абоненту (пользователю) сетевых адресах (IP-адресах) до реализации функции преобразования (трансляции) сетевых адресов и до начала передачи первого информационного пакета, а также информации о завершении контролируемого соединения;</w:t>
      </w:r>
    </w:p>
    <w:p w:rsidR="00153D01" w:rsidRDefault="00153D01">
      <w:pPr>
        <w:pStyle w:val="ConsPlusNormal"/>
        <w:ind w:firstLine="540"/>
        <w:jc w:val="both"/>
      </w:pPr>
      <w:r>
        <w:t>б) передаваемой в контролируемом соединении и (или) сообщении электросвязи, включая информацию, связанную с обеспечением процесса оказания услуг связи в том виде и последовательности, в которых такая информация поступала с пользовательского (оконечного) оборудования или из присоединенной сети связи;</w:t>
      </w:r>
    </w:p>
    <w:p w:rsidR="00153D01" w:rsidRDefault="00153D01">
      <w:pPr>
        <w:pStyle w:val="ConsPlusNormal"/>
        <w:ind w:firstLine="540"/>
        <w:jc w:val="both"/>
      </w:pPr>
      <w:r>
        <w:t>в) о местоположении пользовательского (оконечного) оборудования, используемого для передачи (приема) информации контролируемого соединения и (или) сообщения электросвязи, за исключением сетей передачи данных, в которых не предусмотрена технологическая возможность определения местоположения пользовательского (оконечного) оборудования.</w:t>
      </w:r>
    </w:p>
    <w:p w:rsidR="00153D01" w:rsidRDefault="00153D01">
      <w:pPr>
        <w:pStyle w:val="ConsPlusNormal"/>
        <w:ind w:firstLine="540"/>
        <w:jc w:val="both"/>
      </w:pPr>
    </w:p>
    <w:p w:rsidR="00153D01" w:rsidRDefault="00153D01">
      <w:pPr>
        <w:pStyle w:val="ConsPlusNormal"/>
        <w:ind w:firstLine="540"/>
        <w:jc w:val="both"/>
      </w:pPr>
    </w:p>
    <w:p w:rsidR="00153D01" w:rsidRDefault="00153D01">
      <w:pPr>
        <w:pStyle w:val="ConsPlusNormal"/>
        <w:ind w:firstLine="540"/>
        <w:jc w:val="both"/>
      </w:pPr>
    </w:p>
    <w:p w:rsidR="00153D01" w:rsidRDefault="00153D01">
      <w:pPr>
        <w:pStyle w:val="ConsPlusNormal"/>
        <w:ind w:firstLine="540"/>
        <w:jc w:val="both"/>
      </w:pPr>
    </w:p>
    <w:p w:rsidR="00153D01" w:rsidRDefault="00153D01">
      <w:pPr>
        <w:pStyle w:val="ConsPlusNormal"/>
        <w:ind w:firstLine="540"/>
        <w:jc w:val="both"/>
      </w:pPr>
    </w:p>
    <w:p w:rsidR="00153D01" w:rsidRDefault="00153D01">
      <w:pPr>
        <w:pStyle w:val="ConsPlusNormal"/>
        <w:jc w:val="right"/>
        <w:outlineLvl w:val="1"/>
      </w:pPr>
      <w:r>
        <w:t>Приложение N 1</w:t>
      </w:r>
    </w:p>
    <w:p w:rsidR="00153D01" w:rsidRDefault="00153D01">
      <w:pPr>
        <w:pStyle w:val="ConsPlusNormal"/>
        <w:jc w:val="right"/>
      </w:pPr>
      <w:r>
        <w:t>к Требованиям к сетям электросвязи</w:t>
      </w:r>
    </w:p>
    <w:p w:rsidR="00153D01" w:rsidRDefault="00153D01">
      <w:pPr>
        <w:pStyle w:val="ConsPlusNormal"/>
        <w:jc w:val="right"/>
      </w:pPr>
      <w:r>
        <w:t>для проведения оперативно-разыскных</w:t>
      </w:r>
    </w:p>
    <w:p w:rsidR="00153D01" w:rsidRDefault="00153D01">
      <w:pPr>
        <w:pStyle w:val="ConsPlusNormal"/>
        <w:jc w:val="right"/>
      </w:pPr>
      <w:r>
        <w:t>мероприятий. Часть II. Требования</w:t>
      </w:r>
    </w:p>
    <w:p w:rsidR="00153D01" w:rsidRDefault="00153D01">
      <w:pPr>
        <w:pStyle w:val="ConsPlusNormal"/>
        <w:jc w:val="right"/>
      </w:pPr>
      <w:r>
        <w:t>к сетям передачи данных</w:t>
      </w:r>
    </w:p>
    <w:p w:rsidR="00153D01" w:rsidRDefault="00153D01">
      <w:pPr>
        <w:pStyle w:val="ConsPlusNormal"/>
        <w:ind w:firstLine="540"/>
        <w:jc w:val="both"/>
      </w:pPr>
    </w:p>
    <w:p w:rsidR="00153D01" w:rsidRDefault="00153D01">
      <w:pPr>
        <w:pStyle w:val="ConsPlusNormal"/>
        <w:jc w:val="center"/>
      </w:pPr>
      <w:bookmarkStart w:id="1" w:name="P56"/>
      <w:bookmarkEnd w:id="1"/>
      <w:r>
        <w:t>ПЕРЕЧЕНЬ</w:t>
      </w:r>
    </w:p>
    <w:p w:rsidR="00153D01" w:rsidRDefault="00153D01">
      <w:pPr>
        <w:pStyle w:val="ConsPlusNormal"/>
        <w:jc w:val="center"/>
      </w:pPr>
      <w:r>
        <w:t>ИНТЕРФЕЙСОВ, ИСПОЛЬЗУЕМЫХ ДЛЯ ДОСТУПА ТЕХНИЧЕСКИХ</w:t>
      </w:r>
    </w:p>
    <w:p w:rsidR="00153D01" w:rsidRDefault="00153D01">
      <w:pPr>
        <w:pStyle w:val="ConsPlusNormal"/>
        <w:jc w:val="center"/>
      </w:pPr>
      <w:r>
        <w:t>СРЕДСТВ ОРМ К ПЕРЕДАВАЕМОЙ В СЕТИ СВЯЗИ</w:t>
      </w:r>
    </w:p>
    <w:p w:rsidR="00153D01" w:rsidRDefault="00153D01">
      <w:pPr>
        <w:pStyle w:val="ConsPlusNormal"/>
        <w:jc w:val="center"/>
      </w:pPr>
      <w:r>
        <w:t>ОПЕРАТОРА СВЯЗИ ИНФОРМАЦИИ</w:t>
      </w:r>
    </w:p>
    <w:p w:rsidR="00153D01" w:rsidRDefault="00153D01">
      <w:pPr>
        <w:pStyle w:val="ConsPlusNormal"/>
        <w:jc w:val="center"/>
      </w:pPr>
    </w:p>
    <w:p w:rsidR="00153D01" w:rsidRDefault="00153D01">
      <w:pPr>
        <w:pStyle w:val="ConsPlusNormal"/>
        <w:ind w:firstLine="540"/>
        <w:jc w:val="both"/>
      </w:pPr>
      <w:r>
        <w:t>1. Интерфейсы доступа к сети передачи данных с использованием контроля несущей и обнаружением коллизий, включая:</w:t>
      </w:r>
    </w:p>
    <w:p w:rsidR="00153D01" w:rsidRDefault="00153D01">
      <w:pPr>
        <w:pStyle w:val="ConsPlusNormal"/>
        <w:ind w:firstLine="540"/>
        <w:jc w:val="both"/>
      </w:pPr>
      <w:r>
        <w:lastRenderedPageBreak/>
        <w:t>оптические интерфейсы 10GBASE-S;</w:t>
      </w:r>
    </w:p>
    <w:p w:rsidR="00153D01" w:rsidRDefault="00153D01">
      <w:pPr>
        <w:pStyle w:val="ConsPlusNormal"/>
        <w:ind w:firstLine="540"/>
        <w:jc w:val="both"/>
      </w:pPr>
      <w:r>
        <w:t>оптические интерфейсы 10GBASE-L;</w:t>
      </w:r>
    </w:p>
    <w:p w:rsidR="00153D01" w:rsidRDefault="00153D01">
      <w:pPr>
        <w:pStyle w:val="ConsPlusNormal"/>
        <w:ind w:firstLine="540"/>
        <w:jc w:val="both"/>
      </w:pPr>
      <w:r>
        <w:t>оптические интерфейсы 10GBASE-E;</w:t>
      </w:r>
    </w:p>
    <w:p w:rsidR="00153D01" w:rsidRDefault="00153D01">
      <w:pPr>
        <w:pStyle w:val="ConsPlusNormal"/>
        <w:ind w:firstLine="540"/>
        <w:jc w:val="both"/>
      </w:pPr>
      <w:r>
        <w:t>оптические интерфейсы 10GBASE-LX4;</w:t>
      </w:r>
    </w:p>
    <w:p w:rsidR="00153D01" w:rsidRDefault="00153D01">
      <w:pPr>
        <w:pStyle w:val="ConsPlusNormal"/>
        <w:ind w:firstLine="540"/>
        <w:jc w:val="both"/>
      </w:pPr>
      <w:r>
        <w:t>электрические интерфейсы 10GBASE-CX4;</w:t>
      </w:r>
    </w:p>
    <w:p w:rsidR="00153D01" w:rsidRDefault="00153D01">
      <w:pPr>
        <w:pStyle w:val="ConsPlusNormal"/>
        <w:ind w:firstLine="540"/>
        <w:jc w:val="both"/>
      </w:pPr>
      <w:r>
        <w:t>оптические интерфейсы 1000BASE-X;</w:t>
      </w:r>
    </w:p>
    <w:p w:rsidR="00153D01" w:rsidRDefault="00153D01">
      <w:pPr>
        <w:pStyle w:val="ConsPlusNormal"/>
        <w:ind w:firstLine="540"/>
        <w:jc w:val="both"/>
      </w:pPr>
      <w:r>
        <w:t>электрический интерфейс GBE;</w:t>
      </w:r>
    </w:p>
    <w:p w:rsidR="00153D01" w:rsidRDefault="00153D01">
      <w:pPr>
        <w:pStyle w:val="ConsPlusNormal"/>
        <w:ind w:firstLine="540"/>
        <w:jc w:val="both"/>
      </w:pPr>
      <w:r>
        <w:t>оптические интерфейсы 100BASE-X;</w:t>
      </w:r>
    </w:p>
    <w:p w:rsidR="00153D01" w:rsidRDefault="00153D01">
      <w:pPr>
        <w:pStyle w:val="ConsPlusNormal"/>
        <w:ind w:firstLine="540"/>
        <w:jc w:val="both"/>
      </w:pPr>
      <w:r>
        <w:t>электрические интерфейсы 100BASE-T;</w:t>
      </w:r>
    </w:p>
    <w:p w:rsidR="00153D01" w:rsidRDefault="00153D01">
      <w:pPr>
        <w:pStyle w:val="ConsPlusNormal"/>
        <w:ind w:firstLine="540"/>
        <w:jc w:val="both"/>
      </w:pPr>
      <w:r>
        <w:t>оптические интерфейсы 10BASE-F;</w:t>
      </w:r>
    </w:p>
    <w:p w:rsidR="00153D01" w:rsidRDefault="00153D01">
      <w:pPr>
        <w:pStyle w:val="ConsPlusNormal"/>
        <w:ind w:firstLine="540"/>
        <w:jc w:val="both"/>
      </w:pPr>
      <w:r>
        <w:t>электрические интерфейсы EtherNet.</w:t>
      </w:r>
    </w:p>
    <w:p w:rsidR="00153D01" w:rsidRDefault="00153D01">
      <w:pPr>
        <w:pStyle w:val="ConsPlusNormal"/>
        <w:ind w:firstLine="540"/>
        <w:jc w:val="both"/>
      </w:pPr>
      <w:r>
        <w:t>2. Оптические интерфейсы оборудования синхронной цифровой иерархии (SDH), включая:</w:t>
      </w:r>
    </w:p>
    <w:p w:rsidR="00153D01" w:rsidRDefault="00153D01">
      <w:pPr>
        <w:pStyle w:val="ConsPlusNormal"/>
        <w:ind w:firstLine="540"/>
        <w:jc w:val="both"/>
      </w:pPr>
      <w:r>
        <w:t>интерфейс 1-го уровня SDH (STM-1);</w:t>
      </w:r>
    </w:p>
    <w:p w:rsidR="00153D01" w:rsidRDefault="00153D01">
      <w:pPr>
        <w:pStyle w:val="ConsPlusNormal"/>
        <w:ind w:firstLine="540"/>
        <w:jc w:val="both"/>
      </w:pPr>
      <w:r>
        <w:t>интерфейс 4-го уровня SDH (STM-4);</w:t>
      </w:r>
    </w:p>
    <w:p w:rsidR="00153D01" w:rsidRDefault="00153D01">
      <w:pPr>
        <w:pStyle w:val="ConsPlusNormal"/>
        <w:ind w:firstLine="540"/>
        <w:jc w:val="both"/>
      </w:pPr>
      <w:r>
        <w:t>интерфейс 16-го уровня SDH (STM-16);</w:t>
      </w:r>
    </w:p>
    <w:p w:rsidR="00153D01" w:rsidRDefault="00153D01">
      <w:pPr>
        <w:pStyle w:val="ConsPlusNormal"/>
        <w:ind w:firstLine="540"/>
        <w:jc w:val="both"/>
      </w:pPr>
      <w:r>
        <w:t>интерфейс 64-го уровня SDH (STM-64).</w:t>
      </w:r>
    </w:p>
    <w:p w:rsidR="00153D01" w:rsidRDefault="00153D01">
      <w:pPr>
        <w:pStyle w:val="ConsPlusNormal"/>
        <w:ind w:firstLine="540"/>
        <w:jc w:val="both"/>
      </w:pPr>
      <w:r>
        <w:t>3. Оптические интерфейсы оборудования плезиохронной цифровой иерархии (PDH), включая:</w:t>
      </w:r>
    </w:p>
    <w:p w:rsidR="00153D01" w:rsidRDefault="00153D01">
      <w:pPr>
        <w:pStyle w:val="ConsPlusNormal"/>
        <w:ind w:firstLine="540"/>
        <w:jc w:val="both"/>
      </w:pPr>
      <w:r>
        <w:t>интерфейс 34 Мбит/с (E3);</w:t>
      </w:r>
    </w:p>
    <w:p w:rsidR="00153D01" w:rsidRDefault="00153D01">
      <w:pPr>
        <w:pStyle w:val="ConsPlusNormal"/>
        <w:ind w:firstLine="540"/>
        <w:jc w:val="both"/>
      </w:pPr>
      <w:r>
        <w:t>интерфейс 140 Мбит/с (E4).</w:t>
      </w:r>
    </w:p>
    <w:p w:rsidR="00153D01" w:rsidRDefault="00153D01">
      <w:pPr>
        <w:pStyle w:val="ConsPlusNormal"/>
        <w:ind w:firstLine="540"/>
        <w:jc w:val="both"/>
      </w:pPr>
      <w:r>
        <w:t>4. Электрические интерфейсы оборудования плезиохронной (PDH) и синхронной (SDH) цифровых иерархий, включая:</w:t>
      </w:r>
    </w:p>
    <w:p w:rsidR="00153D01" w:rsidRDefault="00153D01">
      <w:pPr>
        <w:pStyle w:val="ConsPlusNormal"/>
        <w:ind w:firstLine="540"/>
        <w:jc w:val="both"/>
      </w:pPr>
      <w:r>
        <w:t>интерфейс 2 Мбит/с (E1);</w:t>
      </w:r>
    </w:p>
    <w:p w:rsidR="00153D01" w:rsidRDefault="00153D01">
      <w:pPr>
        <w:pStyle w:val="ConsPlusNormal"/>
        <w:ind w:firstLine="540"/>
        <w:jc w:val="both"/>
      </w:pPr>
      <w:r>
        <w:t>интерфейс 34 Мбит/с (E3);</w:t>
      </w:r>
    </w:p>
    <w:p w:rsidR="00153D01" w:rsidRDefault="00153D01">
      <w:pPr>
        <w:pStyle w:val="ConsPlusNormal"/>
        <w:ind w:firstLine="540"/>
        <w:jc w:val="both"/>
      </w:pPr>
      <w:r>
        <w:t>интерфейс 140 Мбит/с (E4);</w:t>
      </w:r>
    </w:p>
    <w:p w:rsidR="00153D01" w:rsidRDefault="00153D01">
      <w:pPr>
        <w:pStyle w:val="ConsPlusNormal"/>
        <w:ind w:firstLine="540"/>
        <w:jc w:val="both"/>
      </w:pPr>
      <w:r>
        <w:t>интерфейс 155 Мбит/с (STM-1).</w:t>
      </w:r>
    </w:p>
    <w:p w:rsidR="00153D01" w:rsidRDefault="00153D01">
      <w:pPr>
        <w:pStyle w:val="ConsPlusNormal"/>
        <w:ind w:firstLine="540"/>
        <w:jc w:val="both"/>
      </w:pPr>
      <w:r>
        <w:t>5. Электрические интерфейсы оборудования передачи данных, включая:</w:t>
      </w:r>
    </w:p>
    <w:p w:rsidR="00153D01" w:rsidRDefault="00153D01">
      <w:pPr>
        <w:pStyle w:val="ConsPlusNormal"/>
        <w:ind w:firstLine="540"/>
        <w:jc w:val="both"/>
      </w:pPr>
      <w:r>
        <w:t>интерфейс V.24/V.28;</w:t>
      </w:r>
    </w:p>
    <w:p w:rsidR="00153D01" w:rsidRDefault="00153D01">
      <w:pPr>
        <w:pStyle w:val="ConsPlusNormal"/>
        <w:ind w:firstLine="540"/>
        <w:jc w:val="both"/>
      </w:pPr>
      <w:r>
        <w:t>интерфейс X.21/V.11;</w:t>
      </w:r>
    </w:p>
    <w:p w:rsidR="00153D01" w:rsidRDefault="00153D01">
      <w:pPr>
        <w:pStyle w:val="ConsPlusNormal"/>
        <w:ind w:firstLine="540"/>
        <w:jc w:val="both"/>
      </w:pPr>
      <w:r>
        <w:t>интерфейс V.35/V.28;</w:t>
      </w:r>
    </w:p>
    <w:p w:rsidR="00153D01" w:rsidRDefault="00153D01">
      <w:pPr>
        <w:pStyle w:val="ConsPlusNormal"/>
        <w:ind w:firstLine="540"/>
        <w:jc w:val="both"/>
      </w:pPr>
      <w:r>
        <w:t>интерфейс V.36/V.11.</w:t>
      </w:r>
    </w:p>
    <w:p w:rsidR="00153D01" w:rsidRDefault="00153D01">
      <w:pPr>
        <w:pStyle w:val="ConsPlusNormal"/>
        <w:ind w:firstLine="540"/>
        <w:jc w:val="both"/>
      </w:pPr>
    </w:p>
    <w:p w:rsidR="00153D01" w:rsidRDefault="00153D01">
      <w:pPr>
        <w:pStyle w:val="ConsPlusNormal"/>
        <w:ind w:firstLine="540"/>
        <w:jc w:val="both"/>
      </w:pPr>
    </w:p>
    <w:p w:rsidR="00153D01" w:rsidRDefault="00153D01">
      <w:pPr>
        <w:pStyle w:val="ConsPlusNormal"/>
        <w:ind w:firstLine="540"/>
        <w:jc w:val="both"/>
      </w:pPr>
    </w:p>
    <w:p w:rsidR="00153D01" w:rsidRDefault="00153D01">
      <w:pPr>
        <w:pStyle w:val="ConsPlusNormal"/>
        <w:ind w:firstLine="540"/>
        <w:jc w:val="both"/>
      </w:pPr>
    </w:p>
    <w:p w:rsidR="00153D01" w:rsidRDefault="00153D01">
      <w:pPr>
        <w:pStyle w:val="ConsPlusNormal"/>
        <w:ind w:firstLine="540"/>
        <w:jc w:val="both"/>
      </w:pPr>
    </w:p>
    <w:p w:rsidR="00153D01" w:rsidRDefault="00153D01">
      <w:pPr>
        <w:pStyle w:val="ConsPlusNormal"/>
        <w:jc w:val="right"/>
        <w:outlineLvl w:val="1"/>
      </w:pPr>
      <w:r>
        <w:t>Приложение N 2</w:t>
      </w:r>
    </w:p>
    <w:p w:rsidR="00153D01" w:rsidRDefault="00153D01">
      <w:pPr>
        <w:pStyle w:val="ConsPlusNormal"/>
        <w:jc w:val="right"/>
      </w:pPr>
      <w:r>
        <w:t>к Требованиям к сетям электросвязи</w:t>
      </w:r>
    </w:p>
    <w:p w:rsidR="00153D01" w:rsidRDefault="00153D01">
      <w:pPr>
        <w:pStyle w:val="ConsPlusNormal"/>
        <w:jc w:val="right"/>
      </w:pPr>
      <w:r>
        <w:t>для проведения оперативно-разыскных</w:t>
      </w:r>
    </w:p>
    <w:p w:rsidR="00153D01" w:rsidRDefault="00153D01">
      <w:pPr>
        <w:pStyle w:val="ConsPlusNormal"/>
        <w:jc w:val="right"/>
      </w:pPr>
      <w:r>
        <w:t>мероприятий. Часть II. Требования</w:t>
      </w:r>
    </w:p>
    <w:p w:rsidR="00153D01" w:rsidRDefault="00153D01">
      <w:pPr>
        <w:pStyle w:val="ConsPlusNormal"/>
        <w:jc w:val="right"/>
      </w:pPr>
      <w:r>
        <w:t>к сетям передачи данных</w:t>
      </w:r>
    </w:p>
    <w:p w:rsidR="00153D01" w:rsidRDefault="00153D01">
      <w:pPr>
        <w:pStyle w:val="ConsPlusNormal"/>
        <w:jc w:val="right"/>
      </w:pPr>
    </w:p>
    <w:p w:rsidR="00153D01" w:rsidRDefault="00153D01">
      <w:pPr>
        <w:pStyle w:val="ConsPlusNormal"/>
        <w:jc w:val="center"/>
        <w:outlineLvl w:val="2"/>
      </w:pPr>
      <w:bookmarkStart w:id="2" w:name="P102"/>
      <w:bookmarkEnd w:id="2"/>
      <w:r>
        <w:t>ФОРМАТ СООБЩЕНИЙ СЕРВЕРА КОНТРОЛЯ И АВТОРИЗАЦИИ</w:t>
      </w:r>
    </w:p>
    <w:p w:rsidR="00153D01" w:rsidRDefault="00153D01">
      <w:pPr>
        <w:pStyle w:val="ConsPlusNormal"/>
        <w:jc w:val="center"/>
      </w:pPr>
      <w:r>
        <w:t>О ВЫДЕЛЕНИИ ПОЛЬЗОВАТЕЛЯМ СЕТЕВЫХ АДРЕСОВ И О ЗАВЕРШЕНИИ</w:t>
      </w:r>
    </w:p>
    <w:p w:rsidR="00153D01" w:rsidRDefault="00153D01">
      <w:pPr>
        <w:pStyle w:val="ConsPlusNormal"/>
        <w:jc w:val="center"/>
      </w:pPr>
      <w:r>
        <w:t xml:space="preserve">СОЕДИНЕНИЯ - ТИП 1 </w:t>
      </w:r>
      <w:hyperlink w:anchor="P351" w:history="1">
        <w:r>
          <w:rPr>
            <w:color w:val="0000FF"/>
          </w:rPr>
          <w:t>&lt;1&gt;</w:t>
        </w:r>
      </w:hyperlink>
    </w:p>
    <w:p w:rsidR="00153D01" w:rsidRDefault="00153D01">
      <w:pPr>
        <w:pStyle w:val="ConsPlusNormal"/>
        <w:ind w:firstLine="540"/>
        <w:jc w:val="both"/>
      </w:pPr>
    </w:p>
    <w:p w:rsidR="00153D01" w:rsidRDefault="00153D01">
      <w:pPr>
        <w:pStyle w:val="ConsPlusNormal"/>
        <w:ind w:firstLine="540"/>
        <w:jc w:val="both"/>
      </w:pPr>
      <w:r>
        <w:t>Формат сообщений типа 1 о выделении пользователям сетевых адресов и о завершении соединения приведен в Таблице N 1.</w:t>
      </w:r>
    </w:p>
    <w:p w:rsidR="00153D01" w:rsidRDefault="00153D01">
      <w:pPr>
        <w:pStyle w:val="ConsPlusNormal"/>
        <w:ind w:firstLine="540"/>
        <w:jc w:val="both"/>
      </w:pPr>
    </w:p>
    <w:p w:rsidR="00153D01" w:rsidRDefault="00153D01">
      <w:pPr>
        <w:pStyle w:val="ConsPlusNormal"/>
        <w:ind w:firstLine="540"/>
        <w:jc w:val="both"/>
        <w:outlineLvl w:val="3"/>
      </w:pPr>
      <w:r>
        <w:t>Таблица N 1</w:t>
      </w:r>
    </w:p>
    <w:p w:rsidR="00153D01" w:rsidRDefault="00153D01">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320"/>
        <w:gridCol w:w="4800"/>
      </w:tblGrid>
      <w:tr w:rsidR="00153D01">
        <w:trPr>
          <w:trHeight w:val="240"/>
        </w:trPr>
        <w:tc>
          <w:tcPr>
            <w:tcW w:w="4320" w:type="dxa"/>
          </w:tcPr>
          <w:p w:rsidR="00153D01" w:rsidRDefault="00153D01">
            <w:pPr>
              <w:pStyle w:val="ConsPlusNonformat"/>
              <w:jc w:val="both"/>
            </w:pPr>
            <w:r>
              <w:t xml:space="preserve">        Наименование поля         </w:t>
            </w:r>
          </w:p>
        </w:tc>
        <w:tc>
          <w:tcPr>
            <w:tcW w:w="4800" w:type="dxa"/>
          </w:tcPr>
          <w:p w:rsidR="00153D01" w:rsidRDefault="00153D01">
            <w:pPr>
              <w:pStyle w:val="ConsPlusNonformat"/>
              <w:jc w:val="both"/>
            </w:pPr>
            <w:r>
              <w:t xml:space="preserve">           Длина поля, бит            </w:t>
            </w:r>
          </w:p>
        </w:tc>
      </w:tr>
      <w:tr w:rsidR="00153D01">
        <w:trPr>
          <w:trHeight w:val="240"/>
        </w:trPr>
        <w:tc>
          <w:tcPr>
            <w:tcW w:w="4320" w:type="dxa"/>
            <w:tcBorders>
              <w:top w:val="nil"/>
            </w:tcBorders>
          </w:tcPr>
          <w:p w:rsidR="00153D01" w:rsidRDefault="00153D01">
            <w:pPr>
              <w:pStyle w:val="ConsPlusNonformat"/>
              <w:jc w:val="both"/>
            </w:pPr>
            <w:r>
              <w:t xml:space="preserve">Код                               </w:t>
            </w:r>
          </w:p>
        </w:tc>
        <w:tc>
          <w:tcPr>
            <w:tcW w:w="4800" w:type="dxa"/>
            <w:tcBorders>
              <w:top w:val="nil"/>
            </w:tcBorders>
          </w:tcPr>
          <w:p w:rsidR="00153D01" w:rsidRDefault="00153D01">
            <w:pPr>
              <w:pStyle w:val="ConsPlusNonformat"/>
              <w:jc w:val="both"/>
            </w:pPr>
            <w:bookmarkStart w:id="3" w:name="P113"/>
            <w:bookmarkEnd w:id="3"/>
            <w:r>
              <w:t xml:space="preserve">8                                     </w:t>
            </w:r>
          </w:p>
        </w:tc>
      </w:tr>
      <w:tr w:rsidR="00153D01">
        <w:trPr>
          <w:trHeight w:val="240"/>
        </w:trPr>
        <w:tc>
          <w:tcPr>
            <w:tcW w:w="4320" w:type="dxa"/>
            <w:tcBorders>
              <w:top w:val="nil"/>
            </w:tcBorders>
          </w:tcPr>
          <w:p w:rsidR="00153D01" w:rsidRDefault="00153D01">
            <w:pPr>
              <w:pStyle w:val="ConsPlusNonformat"/>
              <w:jc w:val="both"/>
            </w:pPr>
            <w:r>
              <w:lastRenderedPageBreak/>
              <w:t xml:space="preserve">Идентификатор                     </w:t>
            </w:r>
          </w:p>
        </w:tc>
        <w:tc>
          <w:tcPr>
            <w:tcW w:w="4800" w:type="dxa"/>
            <w:tcBorders>
              <w:top w:val="nil"/>
            </w:tcBorders>
          </w:tcPr>
          <w:p w:rsidR="00153D01" w:rsidRDefault="00153D01">
            <w:pPr>
              <w:pStyle w:val="ConsPlusNonformat"/>
              <w:jc w:val="both"/>
            </w:pPr>
            <w:r>
              <w:t xml:space="preserve">8                                     </w:t>
            </w:r>
          </w:p>
        </w:tc>
      </w:tr>
      <w:tr w:rsidR="00153D01">
        <w:trPr>
          <w:trHeight w:val="240"/>
        </w:trPr>
        <w:tc>
          <w:tcPr>
            <w:tcW w:w="4320" w:type="dxa"/>
            <w:tcBorders>
              <w:top w:val="nil"/>
            </w:tcBorders>
          </w:tcPr>
          <w:p w:rsidR="00153D01" w:rsidRDefault="00153D01">
            <w:pPr>
              <w:pStyle w:val="ConsPlusNonformat"/>
              <w:jc w:val="both"/>
            </w:pPr>
            <w:r>
              <w:t xml:space="preserve">Длина                             </w:t>
            </w:r>
          </w:p>
        </w:tc>
        <w:tc>
          <w:tcPr>
            <w:tcW w:w="4800" w:type="dxa"/>
            <w:tcBorders>
              <w:top w:val="nil"/>
            </w:tcBorders>
          </w:tcPr>
          <w:p w:rsidR="00153D01" w:rsidRDefault="00153D01">
            <w:pPr>
              <w:pStyle w:val="ConsPlusNonformat"/>
              <w:jc w:val="both"/>
            </w:pPr>
            <w:r>
              <w:t xml:space="preserve">16                                    </w:t>
            </w:r>
          </w:p>
        </w:tc>
      </w:tr>
      <w:tr w:rsidR="00153D01">
        <w:trPr>
          <w:trHeight w:val="240"/>
        </w:trPr>
        <w:tc>
          <w:tcPr>
            <w:tcW w:w="4320" w:type="dxa"/>
            <w:tcBorders>
              <w:top w:val="nil"/>
            </w:tcBorders>
          </w:tcPr>
          <w:p w:rsidR="00153D01" w:rsidRDefault="00153D01">
            <w:pPr>
              <w:pStyle w:val="ConsPlusNonformat"/>
              <w:jc w:val="both"/>
            </w:pPr>
            <w:r>
              <w:t xml:space="preserve">Запрос аутентификации             </w:t>
            </w:r>
          </w:p>
        </w:tc>
        <w:tc>
          <w:tcPr>
            <w:tcW w:w="4800" w:type="dxa"/>
            <w:tcBorders>
              <w:top w:val="nil"/>
            </w:tcBorders>
          </w:tcPr>
          <w:p w:rsidR="00153D01" w:rsidRDefault="00153D01">
            <w:pPr>
              <w:pStyle w:val="ConsPlusNonformat"/>
              <w:jc w:val="both"/>
            </w:pPr>
            <w:r>
              <w:t xml:space="preserve">128                                   </w:t>
            </w:r>
          </w:p>
        </w:tc>
      </w:tr>
      <w:tr w:rsidR="00153D01">
        <w:trPr>
          <w:trHeight w:val="240"/>
        </w:trPr>
        <w:tc>
          <w:tcPr>
            <w:tcW w:w="4320" w:type="dxa"/>
            <w:tcBorders>
              <w:top w:val="nil"/>
            </w:tcBorders>
          </w:tcPr>
          <w:p w:rsidR="00153D01" w:rsidRDefault="00153D01">
            <w:pPr>
              <w:pStyle w:val="ConsPlusNonformat"/>
              <w:jc w:val="both"/>
            </w:pPr>
            <w:r>
              <w:t xml:space="preserve">Атрибуты                          </w:t>
            </w:r>
          </w:p>
        </w:tc>
        <w:tc>
          <w:tcPr>
            <w:tcW w:w="4800" w:type="dxa"/>
            <w:tcBorders>
              <w:top w:val="nil"/>
            </w:tcBorders>
          </w:tcPr>
          <w:p w:rsidR="00153D01" w:rsidRDefault="00153D01">
            <w:pPr>
              <w:pStyle w:val="ConsPlusNonformat"/>
              <w:jc w:val="both"/>
            </w:pPr>
            <w:bookmarkStart w:id="4" w:name="P121"/>
            <w:bookmarkEnd w:id="4"/>
            <w:r>
              <w:t xml:space="preserve">Переменная длина                      </w:t>
            </w:r>
          </w:p>
        </w:tc>
      </w:tr>
    </w:tbl>
    <w:p w:rsidR="00153D01" w:rsidRDefault="00153D01">
      <w:pPr>
        <w:pStyle w:val="ConsPlusNormal"/>
        <w:ind w:firstLine="540"/>
        <w:jc w:val="both"/>
      </w:pPr>
    </w:p>
    <w:p w:rsidR="00153D01" w:rsidRDefault="00153D01">
      <w:pPr>
        <w:pStyle w:val="ConsPlusNormal"/>
        <w:ind w:firstLine="540"/>
        <w:jc w:val="both"/>
      </w:pPr>
      <w:hyperlink w:anchor="P121" w:history="1">
        <w:r>
          <w:rPr>
            <w:color w:val="0000FF"/>
          </w:rPr>
          <w:t>Поле</w:t>
        </w:r>
      </w:hyperlink>
      <w:r>
        <w:t xml:space="preserve"> "Атрибуты" содержит список атрибутов (подполя).</w:t>
      </w:r>
    </w:p>
    <w:p w:rsidR="00153D01" w:rsidRDefault="00153D01">
      <w:pPr>
        <w:pStyle w:val="ConsPlusNormal"/>
        <w:ind w:firstLine="540"/>
        <w:jc w:val="both"/>
      </w:pPr>
      <w:r>
        <w:t xml:space="preserve">Формат подполей </w:t>
      </w:r>
      <w:hyperlink w:anchor="P121" w:history="1">
        <w:r>
          <w:rPr>
            <w:color w:val="0000FF"/>
          </w:rPr>
          <w:t>поля</w:t>
        </w:r>
      </w:hyperlink>
      <w:r>
        <w:t xml:space="preserve"> "Атрибуты" приведен в Таблице N 2.</w:t>
      </w:r>
    </w:p>
    <w:p w:rsidR="00153D01" w:rsidRDefault="00153D01">
      <w:pPr>
        <w:pStyle w:val="ConsPlusNormal"/>
        <w:ind w:firstLine="540"/>
        <w:jc w:val="both"/>
      </w:pPr>
    </w:p>
    <w:p w:rsidR="00153D01" w:rsidRDefault="00153D01">
      <w:pPr>
        <w:pStyle w:val="ConsPlusNormal"/>
        <w:ind w:firstLine="540"/>
        <w:jc w:val="both"/>
        <w:outlineLvl w:val="3"/>
      </w:pPr>
      <w:r>
        <w:t>Таблица N 2</w:t>
      </w:r>
    </w:p>
    <w:p w:rsidR="00153D01" w:rsidRDefault="00153D01">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320"/>
        <w:gridCol w:w="4800"/>
      </w:tblGrid>
      <w:tr w:rsidR="00153D01">
        <w:trPr>
          <w:trHeight w:val="240"/>
        </w:trPr>
        <w:tc>
          <w:tcPr>
            <w:tcW w:w="4320" w:type="dxa"/>
          </w:tcPr>
          <w:p w:rsidR="00153D01" w:rsidRDefault="00153D01">
            <w:pPr>
              <w:pStyle w:val="ConsPlusNonformat"/>
              <w:jc w:val="both"/>
            </w:pPr>
            <w:r>
              <w:t xml:space="preserve">       Наименование подполя       </w:t>
            </w:r>
          </w:p>
        </w:tc>
        <w:tc>
          <w:tcPr>
            <w:tcW w:w="4800" w:type="dxa"/>
          </w:tcPr>
          <w:p w:rsidR="00153D01" w:rsidRDefault="00153D01">
            <w:pPr>
              <w:pStyle w:val="ConsPlusNonformat"/>
              <w:jc w:val="both"/>
            </w:pPr>
            <w:r>
              <w:t xml:space="preserve">          Длина подполя, бит          </w:t>
            </w:r>
          </w:p>
        </w:tc>
      </w:tr>
      <w:tr w:rsidR="00153D01">
        <w:trPr>
          <w:trHeight w:val="240"/>
        </w:trPr>
        <w:tc>
          <w:tcPr>
            <w:tcW w:w="4320" w:type="dxa"/>
            <w:tcBorders>
              <w:top w:val="nil"/>
            </w:tcBorders>
          </w:tcPr>
          <w:p w:rsidR="00153D01" w:rsidRDefault="00153D01">
            <w:pPr>
              <w:pStyle w:val="ConsPlusNonformat"/>
              <w:jc w:val="both"/>
            </w:pPr>
            <w:r>
              <w:t xml:space="preserve">Тип                               </w:t>
            </w:r>
          </w:p>
        </w:tc>
        <w:tc>
          <w:tcPr>
            <w:tcW w:w="4800" w:type="dxa"/>
            <w:tcBorders>
              <w:top w:val="nil"/>
            </w:tcBorders>
          </w:tcPr>
          <w:p w:rsidR="00153D01" w:rsidRDefault="00153D01">
            <w:pPr>
              <w:pStyle w:val="ConsPlusNonformat"/>
              <w:jc w:val="both"/>
            </w:pPr>
            <w:bookmarkStart w:id="5" w:name="P132"/>
            <w:bookmarkEnd w:id="5"/>
            <w:r>
              <w:t xml:space="preserve">8                                     </w:t>
            </w:r>
          </w:p>
        </w:tc>
      </w:tr>
      <w:tr w:rsidR="00153D01">
        <w:trPr>
          <w:trHeight w:val="240"/>
        </w:trPr>
        <w:tc>
          <w:tcPr>
            <w:tcW w:w="4320" w:type="dxa"/>
            <w:tcBorders>
              <w:top w:val="nil"/>
            </w:tcBorders>
          </w:tcPr>
          <w:p w:rsidR="00153D01" w:rsidRDefault="00153D01">
            <w:pPr>
              <w:pStyle w:val="ConsPlusNonformat"/>
              <w:jc w:val="both"/>
            </w:pPr>
            <w:r>
              <w:t xml:space="preserve">Длина                             </w:t>
            </w:r>
          </w:p>
        </w:tc>
        <w:tc>
          <w:tcPr>
            <w:tcW w:w="4800" w:type="dxa"/>
            <w:tcBorders>
              <w:top w:val="nil"/>
            </w:tcBorders>
          </w:tcPr>
          <w:p w:rsidR="00153D01" w:rsidRDefault="00153D01">
            <w:pPr>
              <w:pStyle w:val="ConsPlusNonformat"/>
              <w:jc w:val="both"/>
            </w:pPr>
            <w:bookmarkStart w:id="6" w:name="P134"/>
            <w:bookmarkEnd w:id="6"/>
            <w:r>
              <w:t xml:space="preserve">8                                     </w:t>
            </w:r>
          </w:p>
        </w:tc>
      </w:tr>
      <w:tr w:rsidR="00153D01">
        <w:trPr>
          <w:trHeight w:val="240"/>
        </w:trPr>
        <w:tc>
          <w:tcPr>
            <w:tcW w:w="4320" w:type="dxa"/>
            <w:tcBorders>
              <w:top w:val="nil"/>
            </w:tcBorders>
          </w:tcPr>
          <w:p w:rsidR="00153D01" w:rsidRDefault="00153D01">
            <w:pPr>
              <w:pStyle w:val="ConsPlusNonformat"/>
              <w:jc w:val="both"/>
            </w:pPr>
            <w:r>
              <w:t xml:space="preserve">Значение                          </w:t>
            </w:r>
          </w:p>
        </w:tc>
        <w:tc>
          <w:tcPr>
            <w:tcW w:w="4800" w:type="dxa"/>
            <w:tcBorders>
              <w:top w:val="nil"/>
            </w:tcBorders>
          </w:tcPr>
          <w:p w:rsidR="00153D01" w:rsidRDefault="00153D01">
            <w:pPr>
              <w:pStyle w:val="ConsPlusNonformat"/>
              <w:jc w:val="both"/>
            </w:pPr>
            <w:bookmarkStart w:id="7" w:name="P136"/>
            <w:bookmarkEnd w:id="7"/>
            <w:r>
              <w:t xml:space="preserve">Переменная длина                      </w:t>
            </w:r>
          </w:p>
        </w:tc>
      </w:tr>
    </w:tbl>
    <w:p w:rsidR="00153D01" w:rsidRDefault="00153D01">
      <w:pPr>
        <w:pStyle w:val="ConsPlusNormal"/>
        <w:ind w:firstLine="540"/>
        <w:jc w:val="both"/>
      </w:pPr>
    </w:p>
    <w:p w:rsidR="00153D01" w:rsidRDefault="00153D01">
      <w:pPr>
        <w:pStyle w:val="ConsPlusNormal"/>
        <w:ind w:firstLine="540"/>
        <w:jc w:val="both"/>
      </w:pPr>
      <w:hyperlink w:anchor="P132" w:history="1">
        <w:r>
          <w:rPr>
            <w:color w:val="0000FF"/>
          </w:rPr>
          <w:t>Поле</w:t>
        </w:r>
      </w:hyperlink>
      <w:r>
        <w:t xml:space="preserve"> "Тип" определяет тип атрибута.</w:t>
      </w:r>
    </w:p>
    <w:p w:rsidR="00153D01" w:rsidRDefault="00153D01">
      <w:pPr>
        <w:pStyle w:val="ConsPlusNormal"/>
        <w:ind w:firstLine="540"/>
        <w:jc w:val="both"/>
      </w:pPr>
      <w:hyperlink w:anchor="P134" w:history="1">
        <w:r>
          <w:rPr>
            <w:color w:val="0000FF"/>
          </w:rPr>
          <w:t>Поле</w:t>
        </w:r>
      </w:hyperlink>
      <w:r>
        <w:t xml:space="preserve"> "Длина" указывает размер данного атрибута.</w:t>
      </w:r>
    </w:p>
    <w:p w:rsidR="00153D01" w:rsidRDefault="00153D01">
      <w:pPr>
        <w:pStyle w:val="ConsPlusNormal"/>
        <w:ind w:firstLine="540"/>
        <w:jc w:val="both"/>
      </w:pPr>
      <w:hyperlink w:anchor="P136" w:history="1">
        <w:r>
          <w:rPr>
            <w:color w:val="0000FF"/>
          </w:rPr>
          <w:t>Поле</w:t>
        </w:r>
      </w:hyperlink>
      <w:r>
        <w:t xml:space="preserve"> "Значение" имеет переменный размер и зависит от полей </w:t>
      </w:r>
      <w:hyperlink w:anchor="P132" w:history="1">
        <w:r>
          <w:rPr>
            <w:color w:val="0000FF"/>
          </w:rPr>
          <w:t>"Тип"</w:t>
        </w:r>
      </w:hyperlink>
      <w:r>
        <w:t xml:space="preserve"> и </w:t>
      </w:r>
      <w:hyperlink w:anchor="P134" w:history="1">
        <w:r>
          <w:rPr>
            <w:color w:val="0000FF"/>
          </w:rPr>
          <w:t>"Длина"</w:t>
        </w:r>
      </w:hyperlink>
      <w:r>
        <w:t>.</w:t>
      </w:r>
    </w:p>
    <w:p w:rsidR="00153D01" w:rsidRDefault="00153D01">
      <w:pPr>
        <w:pStyle w:val="ConsPlusNormal"/>
        <w:ind w:firstLine="540"/>
        <w:jc w:val="both"/>
      </w:pPr>
      <w:r>
        <w:t>В сообщении о выделении пользователям сетевых адресов значение в поле "Код" (в десятичном формате) равно 4.</w:t>
      </w:r>
    </w:p>
    <w:p w:rsidR="00153D01" w:rsidRDefault="00153D01">
      <w:pPr>
        <w:pStyle w:val="ConsPlusNormal"/>
        <w:ind w:firstLine="540"/>
        <w:jc w:val="both"/>
      </w:pPr>
      <w:r>
        <w:t>Обязательные атрибуты сообщения приведены в Таблице N 3 (все значения указаны в десятичном формате).</w:t>
      </w:r>
    </w:p>
    <w:p w:rsidR="00153D01" w:rsidRDefault="00153D01">
      <w:pPr>
        <w:pStyle w:val="ConsPlusNormal"/>
        <w:ind w:firstLine="540"/>
        <w:jc w:val="both"/>
      </w:pPr>
    </w:p>
    <w:p w:rsidR="00153D01" w:rsidRDefault="00153D01">
      <w:pPr>
        <w:pStyle w:val="ConsPlusNormal"/>
        <w:ind w:firstLine="540"/>
        <w:jc w:val="both"/>
        <w:outlineLvl w:val="3"/>
      </w:pPr>
      <w:r>
        <w:t>Таблица N 3</w:t>
      </w:r>
    </w:p>
    <w:p w:rsidR="00153D01" w:rsidRDefault="00153D01">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3000"/>
        <w:gridCol w:w="3120"/>
      </w:tblGrid>
      <w:tr w:rsidR="00153D01">
        <w:trPr>
          <w:trHeight w:val="240"/>
        </w:trPr>
        <w:tc>
          <w:tcPr>
            <w:tcW w:w="3120" w:type="dxa"/>
          </w:tcPr>
          <w:p w:rsidR="00153D01" w:rsidRDefault="00153D01">
            <w:pPr>
              <w:pStyle w:val="ConsPlusNonformat"/>
              <w:jc w:val="both"/>
            </w:pPr>
            <w:r>
              <w:t xml:space="preserve">          Тип           </w:t>
            </w:r>
          </w:p>
        </w:tc>
        <w:tc>
          <w:tcPr>
            <w:tcW w:w="3000" w:type="dxa"/>
          </w:tcPr>
          <w:p w:rsidR="00153D01" w:rsidRDefault="00153D01">
            <w:pPr>
              <w:pStyle w:val="ConsPlusNonformat"/>
              <w:jc w:val="both"/>
            </w:pPr>
            <w:r>
              <w:t xml:space="preserve">         Длина         </w:t>
            </w:r>
          </w:p>
        </w:tc>
        <w:tc>
          <w:tcPr>
            <w:tcW w:w="3120" w:type="dxa"/>
          </w:tcPr>
          <w:p w:rsidR="00153D01" w:rsidRDefault="00153D01">
            <w:pPr>
              <w:pStyle w:val="ConsPlusNonformat"/>
              <w:jc w:val="both"/>
            </w:pPr>
            <w:r>
              <w:t xml:space="preserve">        Значение        </w:t>
            </w:r>
          </w:p>
        </w:tc>
      </w:tr>
      <w:tr w:rsidR="00153D01">
        <w:trPr>
          <w:trHeight w:val="240"/>
        </w:trPr>
        <w:tc>
          <w:tcPr>
            <w:tcW w:w="3120" w:type="dxa"/>
            <w:tcBorders>
              <w:top w:val="nil"/>
            </w:tcBorders>
          </w:tcPr>
          <w:p w:rsidR="00153D01" w:rsidRDefault="00153D01">
            <w:pPr>
              <w:pStyle w:val="ConsPlusNonformat"/>
              <w:jc w:val="both"/>
            </w:pPr>
            <w:r>
              <w:t xml:space="preserve">           40           </w:t>
            </w:r>
          </w:p>
        </w:tc>
        <w:tc>
          <w:tcPr>
            <w:tcW w:w="3000" w:type="dxa"/>
            <w:tcBorders>
              <w:top w:val="nil"/>
            </w:tcBorders>
          </w:tcPr>
          <w:p w:rsidR="00153D01" w:rsidRDefault="00153D01">
            <w:pPr>
              <w:pStyle w:val="ConsPlusNonformat"/>
              <w:jc w:val="both"/>
            </w:pPr>
            <w:hyperlink w:anchor="P160" w:history="1">
              <w:r>
                <w:rPr>
                  <w:color w:val="0000FF"/>
                </w:rPr>
                <w:t>&lt;*&gt;</w:t>
              </w:r>
            </w:hyperlink>
          </w:p>
        </w:tc>
        <w:tc>
          <w:tcPr>
            <w:tcW w:w="3120" w:type="dxa"/>
            <w:tcBorders>
              <w:top w:val="nil"/>
            </w:tcBorders>
          </w:tcPr>
          <w:p w:rsidR="00153D01" w:rsidRDefault="00153D01">
            <w:pPr>
              <w:pStyle w:val="ConsPlusNonformat"/>
              <w:jc w:val="both"/>
            </w:pPr>
            <w:r>
              <w:t xml:space="preserve">           1            </w:t>
            </w:r>
          </w:p>
        </w:tc>
      </w:tr>
      <w:tr w:rsidR="00153D01">
        <w:trPr>
          <w:trHeight w:val="240"/>
        </w:trPr>
        <w:tc>
          <w:tcPr>
            <w:tcW w:w="3120" w:type="dxa"/>
            <w:tcBorders>
              <w:top w:val="nil"/>
            </w:tcBorders>
          </w:tcPr>
          <w:p w:rsidR="00153D01" w:rsidRDefault="00153D01">
            <w:pPr>
              <w:pStyle w:val="ConsPlusNonformat"/>
              <w:jc w:val="both"/>
            </w:pPr>
            <w:r>
              <w:t xml:space="preserve">           1            </w:t>
            </w:r>
          </w:p>
        </w:tc>
        <w:tc>
          <w:tcPr>
            <w:tcW w:w="3000" w:type="dxa"/>
            <w:tcBorders>
              <w:top w:val="nil"/>
            </w:tcBorders>
          </w:tcPr>
          <w:p w:rsidR="00153D01" w:rsidRDefault="00153D01">
            <w:pPr>
              <w:pStyle w:val="ConsPlusNonformat"/>
              <w:jc w:val="both"/>
            </w:pPr>
            <w:hyperlink w:anchor="P160" w:history="1">
              <w:r>
                <w:rPr>
                  <w:color w:val="0000FF"/>
                </w:rPr>
                <w:t>&lt;*&gt;</w:t>
              </w:r>
            </w:hyperlink>
          </w:p>
        </w:tc>
        <w:tc>
          <w:tcPr>
            <w:tcW w:w="3120" w:type="dxa"/>
            <w:tcBorders>
              <w:top w:val="nil"/>
            </w:tcBorders>
          </w:tcPr>
          <w:p w:rsidR="00153D01" w:rsidRDefault="00153D01">
            <w:pPr>
              <w:pStyle w:val="ConsPlusNonformat"/>
              <w:jc w:val="both"/>
            </w:pPr>
            <w:hyperlink w:anchor="P160" w:history="1">
              <w:r>
                <w:rPr>
                  <w:color w:val="0000FF"/>
                </w:rPr>
                <w:t>&lt;*&gt;</w:t>
              </w:r>
            </w:hyperlink>
          </w:p>
        </w:tc>
      </w:tr>
      <w:tr w:rsidR="00153D01">
        <w:trPr>
          <w:trHeight w:val="240"/>
        </w:trPr>
        <w:tc>
          <w:tcPr>
            <w:tcW w:w="3120" w:type="dxa"/>
            <w:tcBorders>
              <w:top w:val="nil"/>
            </w:tcBorders>
          </w:tcPr>
          <w:p w:rsidR="00153D01" w:rsidRDefault="00153D01">
            <w:pPr>
              <w:pStyle w:val="ConsPlusNonformat"/>
              <w:jc w:val="both"/>
            </w:pPr>
            <w:r>
              <w:t xml:space="preserve">           8            </w:t>
            </w:r>
          </w:p>
        </w:tc>
        <w:tc>
          <w:tcPr>
            <w:tcW w:w="3000" w:type="dxa"/>
            <w:tcBorders>
              <w:top w:val="nil"/>
            </w:tcBorders>
          </w:tcPr>
          <w:p w:rsidR="00153D01" w:rsidRDefault="00153D01">
            <w:pPr>
              <w:pStyle w:val="ConsPlusNonformat"/>
              <w:jc w:val="both"/>
            </w:pPr>
            <w:hyperlink w:anchor="P160" w:history="1">
              <w:r>
                <w:rPr>
                  <w:color w:val="0000FF"/>
                </w:rPr>
                <w:t>&lt;*&gt;</w:t>
              </w:r>
            </w:hyperlink>
          </w:p>
        </w:tc>
        <w:tc>
          <w:tcPr>
            <w:tcW w:w="3120" w:type="dxa"/>
            <w:tcBorders>
              <w:top w:val="nil"/>
            </w:tcBorders>
          </w:tcPr>
          <w:p w:rsidR="00153D01" w:rsidRDefault="00153D01">
            <w:pPr>
              <w:pStyle w:val="ConsPlusNonformat"/>
              <w:jc w:val="both"/>
            </w:pPr>
            <w:hyperlink w:anchor="P160" w:history="1">
              <w:r>
                <w:rPr>
                  <w:color w:val="0000FF"/>
                </w:rPr>
                <w:t>&lt;*&gt;</w:t>
              </w:r>
            </w:hyperlink>
          </w:p>
        </w:tc>
      </w:tr>
      <w:tr w:rsidR="00153D01">
        <w:trPr>
          <w:trHeight w:val="240"/>
        </w:trPr>
        <w:tc>
          <w:tcPr>
            <w:tcW w:w="3120" w:type="dxa"/>
            <w:tcBorders>
              <w:top w:val="nil"/>
            </w:tcBorders>
          </w:tcPr>
          <w:p w:rsidR="00153D01" w:rsidRDefault="00153D01">
            <w:pPr>
              <w:pStyle w:val="ConsPlusNonformat"/>
              <w:jc w:val="both"/>
            </w:pPr>
            <w:r>
              <w:t xml:space="preserve">           44           </w:t>
            </w:r>
          </w:p>
        </w:tc>
        <w:tc>
          <w:tcPr>
            <w:tcW w:w="3000" w:type="dxa"/>
            <w:tcBorders>
              <w:top w:val="nil"/>
            </w:tcBorders>
          </w:tcPr>
          <w:p w:rsidR="00153D01" w:rsidRDefault="00153D01">
            <w:pPr>
              <w:pStyle w:val="ConsPlusNonformat"/>
              <w:jc w:val="both"/>
            </w:pPr>
            <w:hyperlink w:anchor="P160" w:history="1">
              <w:r>
                <w:rPr>
                  <w:color w:val="0000FF"/>
                </w:rPr>
                <w:t>&lt;*&gt;</w:t>
              </w:r>
            </w:hyperlink>
          </w:p>
        </w:tc>
        <w:tc>
          <w:tcPr>
            <w:tcW w:w="3120" w:type="dxa"/>
            <w:tcBorders>
              <w:top w:val="nil"/>
            </w:tcBorders>
          </w:tcPr>
          <w:p w:rsidR="00153D01" w:rsidRDefault="00153D01">
            <w:pPr>
              <w:pStyle w:val="ConsPlusNonformat"/>
              <w:jc w:val="both"/>
            </w:pPr>
            <w:hyperlink w:anchor="P160" w:history="1">
              <w:r>
                <w:rPr>
                  <w:color w:val="0000FF"/>
                </w:rPr>
                <w:t>&lt;*&gt;</w:t>
              </w:r>
            </w:hyperlink>
          </w:p>
        </w:tc>
      </w:tr>
      <w:tr w:rsidR="00153D01">
        <w:trPr>
          <w:trHeight w:val="240"/>
        </w:trPr>
        <w:tc>
          <w:tcPr>
            <w:tcW w:w="3120" w:type="dxa"/>
            <w:tcBorders>
              <w:top w:val="nil"/>
            </w:tcBorders>
          </w:tcPr>
          <w:p w:rsidR="00153D01" w:rsidRDefault="00153D01">
            <w:pPr>
              <w:pStyle w:val="ConsPlusNonformat"/>
              <w:jc w:val="both"/>
            </w:pPr>
            <w:r>
              <w:t xml:space="preserve">           31           </w:t>
            </w:r>
          </w:p>
        </w:tc>
        <w:tc>
          <w:tcPr>
            <w:tcW w:w="3000" w:type="dxa"/>
            <w:tcBorders>
              <w:top w:val="nil"/>
            </w:tcBorders>
          </w:tcPr>
          <w:p w:rsidR="00153D01" w:rsidRDefault="00153D01">
            <w:pPr>
              <w:pStyle w:val="ConsPlusNonformat"/>
              <w:jc w:val="both"/>
            </w:pPr>
            <w:hyperlink w:anchor="P160" w:history="1">
              <w:r>
                <w:rPr>
                  <w:color w:val="0000FF"/>
                </w:rPr>
                <w:t>&lt;*&gt;</w:t>
              </w:r>
            </w:hyperlink>
          </w:p>
        </w:tc>
        <w:tc>
          <w:tcPr>
            <w:tcW w:w="3120" w:type="dxa"/>
            <w:tcBorders>
              <w:top w:val="nil"/>
            </w:tcBorders>
          </w:tcPr>
          <w:p w:rsidR="00153D01" w:rsidRDefault="00153D01">
            <w:pPr>
              <w:pStyle w:val="ConsPlusNonformat"/>
              <w:jc w:val="both"/>
            </w:pPr>
            <w:hyperlink w:anchor="P160" w:history="1">
              <w:r>
                <w:rPr>
                  <w:color w:val="0000FF"/>
                </w:rPr>
                <w:t>&lt;*&gt;</w:t>
              </w:r>
            </w:hyperlink>
          </w:p>
        </w:tc>
      </w:tr>
      <w:tr w:rsidR="00153D01">
        <w:trPr>
          <w:trHeight w:val="240"/>
        </w:trPr>
        <w:tc>
          <w:tcPr>
            <w:tcW w:w="9240" w:type="dxa"/>
            <w:gridSpan w:val="3"/>
            <w:tcBorders>
              <w:top w:val="nil"/>
            </w:tcBorders>
          </w:tcPr>
          <w:p w:rsidR="00153D01" w:rsidRDefault="00153D01">
            <w:pPr>
              <w:pStyle w:val="ConsPlusNonformat"/>
              <w:jc w:val="both"/>
            </w:pPr>
            <w:bookmarkStart w:id="8" w:name="P160"/>
            <w:bookmarkEnd w:id="8"/>
            <w:r>
              <w:t xml:space="preserve"> &lt;*&gt; - поле может принимать любое десятичное значение                    </w:t>
            </w:r>
          </w:p>
        </w:tc>
      </w:tr>
    </w:tbl>
    <w:p w:rsidR="00153D01" w:rsidRDefault="00153D01">
      <w:pPr>
        <w:pStyle w:val="ConsPlusNormal"/>
        <w:ind w:firstLine="540"/>
        <w:jc w:val="both"/>
      </w:pPr>
    </w:p>
    <w:p w:rsidR="00153D01" w:rsidRDefault="00153D01">
      <w:pPr>
        <w:pStyle w:val="ConsPlusNormal"/>
        <w:ind w:firstLine="540"/>
        <w:jc w:val="both"/>
      </w:pPr>
      <w:r>
        <w:t xml:space="preserve">В сообщении о завершении соединения значение в </w:t>
      </w:r>
      <w:hyperlink w:anchor="P113" w:history="1">
        <w:r>
          <w:rPr>
            <w:color w:val="0000FF"/>
          </w:rPr>
          <w:t>поле</w:t>
        </w:r>
      </w:hyperlink>
      <w:r>
        <w:t xml:space="preserve"> "Код" (в десятичном формате) равно 5.</w:t>
      </w:r>
    </w:p>
    <w:p w:rsidR="00153D01" w:rsidRDefault="00153D01">
      <w:pPr>
        <w:pStyle w:val="ConsPlusNormal"/>
        <w:ind w:firstLine="540"/>
        <w:jc w:val="both"/>
      </w:pPr>
      <w:r>
        <w:t>Обязательные атрибуты сообщения приведены в Таблице N 4 (значения указаны в десятичном формате).</w:t>
      </w:r>
    </w:p>
    <w:p w:rsidR="00153D01" w:rsidRDefault="00153D01">
      <w:pPr>
        <w:pStyle w:val="ConsPlusNormal"/>
        <w:ind w:firstLine="540"/>
        <w:jc w:val="both"/>
      </w:pPr>
    </w:p>
    <w:p w:rsidR="00153D01" w:rsidRDefault="00153D01">
      <w:pPr>
        <w:pStyle w:val="ConsPlusNormal"/>
        <w:ind w:firstLine="540"/>
        <w:jc w:val="both"/>
        <w:outlineLvl w:val="3"/>
      </w:pPr>
      <w:r>
        <w:t>Таблица N 4</w:t>
      </w:r>
    </w:p>
    <w:p w:rsidR="00153D01" w:rsidRDefault="00153D01">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3000"/>
        <w:gridCol w:w="3120"/>
      </w:tblGrid>
      <w:tr w:rsidR="00153D01">
        <w:trPr>
          <w:trHeight w:val="240"/>
        </w:trPr>
        <w:tc>
          <w:tcPr>
            <w:tcW w:w="3120" w:type="dxa"/>
          </w:tcPr>
          <w:p w:rsidR="00153D01" w:rsidRDefault="00153D01">
            <w:pPr>
              <w:pStyle w:val="ConsPlusNonformat"/>
              <w:jc w:val="both"/>
            </w:pPr>
            <w:r>
              <w:t xml:space="preserve">          Тип           </w:t>
            </w:r>
          </w:p>
        </w:tc>
        <w:tc>
          <w:tcPr>
            <w:tcW w:w="3000" w:type="dxa"/>
          </w:tcPr>
          <w:p w:rsidR="00153D01" w:rsidRDefault="00153D01">
            <w:pPr>
              <w:pStyle w:val="ConsPlusNonformat"/>
              <w:jc w:val="both"/>
            </w:pPr>
            <w:r>
              <w:t xml:space="preserve">         Длина         </w:t>
            </w:r>
          </w:p>
        </w:tc>
        <w:tc>
          <w:tcPr>
            <w:tcW w:w="3120" w:type="dxa"/>
          </w:tcPr>
          <w:p w:rsidR="00153D01" w:rsidRDefault="00153D01">
            <w:pPr>
              <w:pStyle w:val="ConsPlusNonformat"/>
              <w:jc w:val="both"/>
            </w:pPr>
            <w:r>
              <w:t xml:space="preserve">        Значение        </w:t>
            </w:r>
          </w:p>
        </w:tc>
      </w:tr>
      <w:tr w:rsidR="00153D01">
        <w:trPr>
          <w:trHeight w:val="240"/>
        </w:trPr>
        <w:tc>
          <w:tcPr>
            <w:tcW w:w="3120" w:type="dxa"/>
            <w:tcBorders>
              <w:top w:val="nil"/>
            </w:tcBorders>
          </w:tcPr>
          <w:p w:rsidR="00153D01" w:rsidRDefault="00153D01">
            <w:pPr>
              <w:pStyle w:val="ConsPlusNonformat"/>
              <w:jc w:val="both"/>
            </w:pPr>
            <w:r>
              <w:t xml:space="preserve">           40           </w:t>
            </w:r>
          </w:p>
        </w:tc>
        <w:tc>
          <w:tcPr>
            <w:tcW w:w="3000" w:type="dxa"/>
            <w:tcBorders>
              <w:top w:val="nil"/>
            </w:tcBorders>
          </w:tcPr>
          <w:p w:rsidR="00153D01" w:rsidRDefault="00153D01">
            <w:pPr>
              <w:pStyle w:val="ConsPlusNonformat"/>
              <w:jc w:val="both"/>
            </w:pPr>
            <w:hyperlink w:anchor="P183" w:history="1">
              <w:r>
                <w:rPr>
                  <w:color w:val="0000FF"/>
                </w:rPr>
                <w:t>&lt;*&gt;</w:t>
              </w:r>
            </w:hyperlink>
          </w:p>
        </w:tc>
        <w:tc>
          <w:tcPr>
            <w:tcW w:w="3120" w:type="dxa"/>
            <w:tcBorders>
              <w:top w:val="nil"/>
            </w:tcBorders>
          </w:tcPr>
          <w:p w:rsidR="00153D01" w:rsidRDefault="00153D01">
            <w:pPr>
              <w:pStyle w:val="ConsPlusNonformat"/>
              <w:jc w:val="both"/>
            </w:pPr>
            <w:r>
              <w:t xml:space="preserve">           2            </w:t>
            </w:r>
          </w:p>
        </w:tc>
      </w:tr>
      <w:tr w:rsidR="00153D01">
        <w:trPr>
          <w:trHeight w:val="240"/>
        </w:trPr>
        <w:tc>
          <w:tcPr>
            <w:tcW w:w="3120" w:type="dxa"/>
            <w:tcBorders>
              <w:top w:val="nil"/>
            </w:tcBorders>
          </w:tcPr>
          <w:p w:rsidR="00153D01" w:rsidRDefault="00153D01">
            <w:pPr>
              <w:pStyle w:val="ConsPlusNonformat"/>
              <w:jc w:val="both"/>
            </w:pPr>
            <w:r>
              <w:t xml:space="preserve">           1            </w:t>
            </w:r>
          </w:p>
        </w:tc>
        <w:tc>
          <w:tcPr>
            <w:tcW w:w="3000" w:type="dxa"/>
            <w:tcBorders>
              <w:top w:val="nil"/>
            </w:tcBorders>
          </w:tcPr>
          <w:p w:rsidR="00153D01" w:rsidRDefault="00153D01">
            <w:pPr>
              <w:pStyle w:val="ConsPlusNonformat"/>
              <w:jc w:val="both"/>
            </w:pPr>
            <w:hyperlink w:anchor="P183" w:history="1">
              <w:r>
                <w:rPr>
                  <w:color w:val="0000FF"/>
                </w:rPr>
                <w:t>&lt;*&gt;</w:t>
              </w:r>
            </w:hyperlink>
          </w:p>
        </w:tc>
        <w:tc>
          <w:tcPr>
            <w:tcW w:w="3120" w:type="dxa"/>
            <w:tcBorders>
              <w:top w:val="nil"/>
            </w:tcBorders>
          </w:tcPr>
          <w:p w:rsidR="00153D01" w:rsidRDefault="00153D01">
            <w:pPr>
              <w:pStyle w:val="ConsPlusNonformat"/>
              <w:jc w:val="both"/>
            </w:pPr>
            <w:hyperlink w:anchor="P183" w:history="1">
              <w:r>
                <w:rPr>
                  <w:color w:val="0000FF"/>
                </w:rPr>
                <w:t>&lt;*&gt;</w:t>
              </w:r>
            </w:hyperlink>
          </w:p>
        </w:tc>
      </w:tr>
      <w:tr w:rsidR="00153D01">
        <w:trPr>
          <w:trHeight w:val="240"/>
        </w:trPr>
        <w:tc>
          <w:tcPr>
            <w:tcW w:w="3120" w:type="dxa"/>
            <w:tcBorders>
              <w:top w:val="nil"/>
            </w:tcBorders>
          </w:tcPr>
          <w:p w:rsidR="00153D01" w:rsidRDefault="00153D01">
            <w:pPr>
              <w:pStyle w:val="ConsPlusNonformat"/>
              <w:jc w:val="both"/>
            </w:pPr>
            <w:r>
              <w:t xml:space="preserve">           8            </w:t>
            </w:r>
          </w:p>
        </w:tc>
        <w:tc>
          <w:tcPr>
            <w:tcW w:w="3000" w:type="dxa"/>
            <w:tcBorders>
              <w:top w:val="nil"/>
            </w:tcBorders>
          </w:tcPr>
          <w:p w:rsidR="00153D01" w:rsidRDefault="00153D01">
            <w:pPr>
              <w:pStyle w:val="ConsPlusNonformat"/>
              <w:jc w:val="both"/>
            </w:pPr>
            <w:hyperlink w:anchor="P183" w:history="1">
              <w:r>
                <w:rPr>
                  <w:color w:val="0000FF"/>
                </w:rPr>
                <w:t>&lt;*&gt;</w:t>
              </w:r>
            </w:hyperlink>
          </w:p>
        </w:tc>
        <w:tc>
          <w:tcPr>
            <w:tcW w:w="3120" w:type="dxa"/>
            <w:tcBorders>
              <w:top w:val="nil"/>
            </w:tcBorders>
          </w:tcPr>
          <w:p w:rsidR="00153D01" w:rsidRDefault="00153D01">
            <w:pPr>
              <w:pStyle w:val="ConsPlusNonformat"/>
              <w:jc w:val="both"/>
            </w:pPr>
            <w:hyperlink w:anchor="P183" w:history="1">
              <w:r>
                <w:rPr>
                  <w:color w:val="0000FF"/>
                </w:rPr>
                <w:t>&lt;*&gt;</w:t>
              </w:r>
            </w:hyperlink>
          </w:p>
        </w:tc>
      </w:tr>
      <w:tr w:rsidR="00153D01">
        <w:trPr>
          <w:trHeight w:val="240"/>
        </w:trPr>
        <w:tc>
          <w:tcPr>
            <w:tcW w:w="3120" w:type="dxa"/>
            <w:tcBorders>
              <w:top w:val="nil"/>
            </w:tcBorders>
          </w:tcPr>
          <w:p w:rsidR="00153D01" w:rsidRDefault="00153D01">
            <w:pPr>
              <w:pStyle w:val="ConsPlusNonformat"/>
              <w:jc w:val="both"/>
            </w:pPr>
            <w:r>
              <w:lastRenderedPageBreak/>
              <w:t xml:space="preserve">           49           </w:t>
            </w:r>
          </w:p>
        </w:tc>
        <w:tc>
          <w:tcPr>
            <w:tcW w:w="3000" w:type="dxa"/>
            <w:tcBorders>
              <w:top w:val="nil"/>
            </w:tcBorders>
          </w:tcPr>
          <w:p w:rsidR="00153D01" w:rsidRDefault="00153D01">
            <w:pPr>
              <w:pStyle w:val="ConsPlusNonformat"/>
              <w:jc w:val="both"/>
            </w:pPr>
            <w:hyperlink w:anchor="P183" w:history="1">
              <w:r>
                <w:rPr>
                  <w:color w:val="0000FF"/>
                </w:rPr>
                <w:t>&lt;*&gt;</w:t>
              </w:r>
            </w:hyperlink>
          </w:p>
        </w:tc>
        <w:tc>
          <w:tcPr>
            <w:tcW w:w="3120" w:type="dxa"/>
            <w:tcBorders>
              <w:top w:val="nil"/>
            </w:tcBorders>
          </w:tcPr>
          <w:p w:rsidR="00153D01" w:rsidRDefault="00153D01">
            <w:pPr>
              <w:pStyle w:val="ConsPlusNonformat"/>
              <w:jc w:val="both"/>
            </w:pPr>
            <w:hyperlink w:anchor="P183" w:history="1">
              <w:r>
                <w:rPr>
                  <w:color w:val="0000FF"/>
                </w:rPr>
                <w:t>&lt;*&gt;</w:t>
              </w:r>
            </w:hyperlink>
          </w:p>
        </w:tc>
      </w:tr>
      <w:tr w:rsidR="00153D01">
        <w:trPr>
          <w:trHeight w:val="240"/>
        </w:trPr>
        <w:tc>
          <w:tcPr>
            <w:tcW w:w="3120" w:type="dxa"/>
            <w:tcBorders>
              <w:top w:val="nil"/>
            </w:tcBorders>
          </w:tcPr>
          <w:p w:rsidR="00153D01" w:rsidRDefault="00153D01">
            <w:pPr>
              <w:pStyle w:val="ConsPlusNonformat"/>
              <w:jc w:val="both"/>
            </w:pPr>
            <w:r>
              <w:t xml:space="preserve">           44           </w:t>
            </w:r>
          </w:p>
        </w:tc>
        <w:tc>
          <w:tcPr>
            <w:tcW w:w="3000" w:type="dxa"/>
            <w:tcBorders>
              <w:top w:val="nil"/>
            </w:tcBorders>
          </w:tcPr>
          <w:p w:rsidR="00153D01" w:rsidRDefault="00153D01">
            <w:pPr>
              <w:pStyle w:val="ConsPlusNonformat"/>
              <w:jc w:val="both"/>
            </w:pPr>
            <w:hyperlink w:anchor="P183" w:history="1">
              <w:r>
                <w:rPr>
                  <w:color w:val="0000FF"/>
                </w:rPr>
                <w:t>&lt;*&gt;</w:t>
              </w:r>
            </w:hyperlink>
          </w:p>
        </w:tc>
        <w:tc>
          <w:tcPr>
            <w:tcW w:w="3120" w:type="dxa"/>
            <w:tcBorders>
              <w:top w:val="nil"/>
            </w:tcBorders>
          </w:tcPr>
          <w:p w:rsidR="00153D01" w:rsidRDefault="00153D01">
            <w:pPr>
              <w:pStyle w:val="ConsPlusNonformat"/>
              <w:jc w:val="both"/>
            </w:pPr>
            <w:hyperlink w:anchor="P183" w:history="1">
              <w:r>
                <w:rPr>
                  <w:color w:val="0000FF"/>
                </w:rPr>
                <w:t>&lt;*&gt;</w:t>
              </w:r>
            </w:hyperlink>
          </w:p>
        </w:tc>
      </w:tr>
      <w:tr w:rsidR="00153D01">
        <w:trPr>
          <w:trHeight w:val="240"/>
        </w:trPr>
        <w:tc>
          <w:tcPr>
            <w:tcW w:w="3120" w:type="dxa"/>
            <w:tcBorders>
              <w:top w:val="nil"/>
            </w:tcBorders>
          </w:tcPr>
          <w:p w:rsidR="00153D01" w:rsidRDefault="00153D01">
            <w:pPr>
              <w:pStyle w:val="ConsPlusNonformat"/>
              <w:jc w:val="both"/>
            </w:pPr>
            <w:r>
              <w:t xml:space="preserve">           31           </w:t>
            </w:r>
          </w:p>
        </w:tc>
        <w:tc>
          <w:tcPr>
            <w:tcW w:w="3000" w:type="dxa"/>
            <w:tcBorders>
              <w:top w:val="nil"/>
            </w:tcBorders>
          </w:tcPr>
          <w:p w:rsidR="00153D01" w:rsidRDefault="00153D01">
            <w:pPr>
              <w:pStyle w:val="ConsPlusNonformat"/>
              <w:jc w:val="both"/>
            </w:pPr>
            <w:hyperlink w:anchor="P183" w:history="1">
              <w:r>
                <w:rPr>
                  <w:color w:val="0000FF"/>
                </w:rPr>
                <w:t>&lt;*&gt;</w:t>
              </w:r>
            </w:hyperlink>
          </w:p>
        </w:tc>
        <w:tc>
          <w:tcPr>
            <w:tcW w:w="3120" w:type="dxa"/>
            <w:tcBorders>
              <w:top w:val="nil"/>
            </w:tcBorders>
          </w:tcPr>
          <w:p w:rsidR="00153D01" w:rsidRDefault="00153D01">
            <w:pPr>
              <w:pStyle w:val="ConsPlusNonformat"/>
              <w:jc w:val="both"/>
            </w:pPr>
            <w:hyperlink w:anchor="P183" w:history="1">
              <w:r>
                <w:rPr>
                  <w:color w:val="0000FF"/>
                </w:rPr>
                <w:t>&lt;*&gt;</w:t>
              </w:r>
            </w:hyperlink>
          </w:p>
        </w:tc>
      </w:tr>
      <w:tr w:rsidR="00153D01">
        <w:trPr>
          <w:trHeight w:val="240"/>
        </w:trPr>
        <w:tc>
          <w:tcPr>
            <w:tcW w:w="9240" w:type="dxa"/>
            <w:gridSpan w:val="3"/>
            <w:tcBorders>
              <w:top w:val="nil"/>
            </w:tcBorders>
          </w:tcPr>
          <w:p w:rsidR="00153D01" w:rsidRDefault="00153D01">
            <w:pPr>
              <w:pStyle w:val="ConsPlusNonformat"/>
              <w:jc w:val="both"/>
            </w:pPr>
            <w:bookmarkStart w:id="9" w:name="P183"/>
            <w:bookmarkEnd w:id="9"/>
            <w:r>
              <w:t xml:space="preserve"> &lt;*&gt; - поле может принимать любое десятичное значение                    </w:t>
            </w:r>
          </w:p>
        </w:tc>
      </w:tr>
    </w:tbl>
    <w:p w:rsidR="00153D01" w:rsidRDefault="00153D01">
      <w:pPr>
        <w:pStyle w:val="ConsPlusNormal"/>
        <w:ind w:firstLine="540"/>
        <w:jc w:val="both"/>
      </w:pPr>
    </w:p>
    <w:p w:rsidR="00153D01" w:rsidRDefault="00153D01">
      <w:pPr>
        <w:pStyle w:val="ConsPlusNormal"/>
        <w:jc w:val="center"/>
        <w:outlineLvl w:val="2"/>
      </w:pPr>
      <w:r>
        <w:t>ФОРМАТ СООБЩЕНИЙ СЕРВЕРА КОНТРОЛЯ И АВТОРИЗАЦИИ</w:t>
      </w:r>
    </w:p>
    <w:p w:rsidR="00153D01" w:rsidRDefault="00153D01">
      <w:pPr>
        <w:pStyle w:val="ConsPlusNormal"/>
        <w:jc w:val="center"/>
      </w:pPr>
      <w:r>
        <w:t>О ВЫДЕЛЕНИИ ПОЛЬЗОВАТЕЛЯМ СЕТЕВЫХ АДРЕСОВ И О ЗАВЕРШЕНИИ</w:t>
      </w:r>
    </w:p>
    <w:p w:rsidR="00153D01" w:rsidRDefault="00153D01">
      <w:pPr>
        <w:pStyle w:val="ConsPlusNormal"/>
        <w:jc w:val="center"/>
      </w:pPr>
      <w:r>
        <w:t xml:space="preserve">СОЕДИНЕНИЯ - ТИП 2 </w:t>
      </w:r>
      <w:hyperlink w:anchor="P352" w:history="1">
        <w:r>
          <w:rPr>
            <w:color w:val="0000FF"/>
          </w:rPr>
          <w:t>&lt;2&gt;</w:t>
        </w:r>
      </w:hyperlink>
    </w:p>
    <w:p w:rsidR="00153D01" w:rsidRDefault="00153D01">
      <w:pPr>
        <w:pStyle w:val="ConsPlusNormal"/>
        <w:jc w:val="center"/>
      </w:pPr>
    </w:p>
    <w:p w:rsidR="00153D01" w:rsidRDefault="00153D01">
      <w:pPr>
        <w:pStyle w:val="ConsPlusNormal"/>
        <w:ind w:firstLine="540"/>
        <w:jc w:val="both"/>
      </w:pPr>
      <w:r>
        <w:t>Формат сообщений типа 2 о выделении пользователям сетевых адресов и о завершении соединения приведен в Таблице N 5.</w:t>
      </w:r>
    </w:p>
    <w:p w:rsidR="00153D01" w:rsidRDefault="00153D01">
      <w:pPr>
        <w:pStyle w:val="ConsPlusNormal"/>
        <w:ind w:firstLine="540"/>
        <w:jc w:val="both"/>
      </w:pPr>
    </w:p>
    <w:p w:rsidR="00153D01" w:rsidRDefault="00153D01">
      <w:pPr>
        <w:pStyle w:val="ConsPlusNormal"/>
        <w:ind w:firstLine="540"/>
        <w:jc w:val="both"/>
        <w:outlineLvl w:val="3"/>
      </w:pPr>
      <w:r>
        <w:t>Таблица N 5</w:t>
      </w:r>
    </w:p>
    <w:p w:rsidR="00153D01" w:rsidRDefault="00153D01">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560"/>
        <w:gridCol w:w="4560"/>
      </w:tblGrid>
      <w:tr w:rsidR="00153D01">
        <w:trPr>
          <w:trHeight w:val="240"/>
        </w:trPr>
        <w:tc>
          <w:tcPr>
            <w:tcW w:w="4560" w:type="dxa"/>
          </w:tcPr>
          <w:p w:rsidR="00153D01" w:rsidRDefault="00153D01">
            <w:pPr>
              <w:pStyle w:val="ConsPlusNonformat"/>
              <w:jc w:val="both"/>
            </w:pPr>
            <w:r>
              <w:t xml:space="preserve">         Наименование поля          </w:t>
            </w:r>
          </w:p>
        </w:tc>
        <w:tc>
          <w:tcPr>
            <w:tcW w:w="4560" w:type="dxa"/>
          </w:tcPr>
          <w:p w:rsidR="00153D01" w:rsidRDefault="00153D01">
            <w:pPr>
              <w:pStyle w:val="ConsPlusNonformat"/>
              <w:jc w:val="both"/>
            </w:pPr>
            <w:r>
              <w:t xml:space="preserve">          Длина поля, бит           </w:t>
            </w:r>
          </w:p>
        </w:tc>
      </w:tr>
      <w:tr w:rsidR="00153D01">
        <w:trPr>
          <w:trHeight w:val="240"/>
        </w:trPr>
        <w:tc>
          <w:tcPr>
            <w:tcW w:w="4560" w:type="dxa"/>
            <w:tcBorders>
              <w:top w:val="nil"/>
            </w:tcBorders>
          </w:tcPr>
          <w:p w:rsidR="00153D01" w:rsidRDefault="00153D01">
            <w:pPr>
              <w:pStyle w:val="ConsPlusNonformat"/>
              <w:jc w:val="both"/>
            </w:pPr>
            <w:r>
              <w:t xml:space="preserve">Тип (Type)                          </w:t>
            </w:r>
          </w:p>
        </w:tc>
        <w:tc>
          <w:tcPr>
            <w:tcW w:w="4560" w:type="dxa"/>
            <w:tcBorders>
              <w:top w:val="nil"/>
            </w:tcBorders>
          </w:tcPr>
          <w:p w:rsidR="00153D01" w:rsidRDefault="00153D01">
            <w:pPr>
              <w:pStyle w:val="ConsPlusNonformat"/>
              <w:jc w:val="both"/>
            </w:pPr>
            <w:bookmarkStart w:id="10" w:name="P197"/>
            <w:bookmarkEnd w:id="10"/>
            <w:r>
              <w:t xml:space="preserve">8                                   </w:t>
            </w:r>
          </w:p>
        </w:tc>
      </w:tr>
      <w:tr w:rsidR="00153D01">
        <w:trPr>
          <w:trHeight w:val="240"/>
        </w:trPr>
        <w:tc>
          <w:tcPr>
            <w:tcW w:w="4560" w:type="dxa"/>
            <w:tcBorders>
              <w:top w:val="nil"/>
            </w:tcBorders>
          </w:tcPr>
          <w:p w:rsidR="00153D01" w:rsidRDefault="00153D01">
            <w:pPr>
              <w:pStyle w:val="ConsPlusNonformat"/>
              <w:jc w:val="both"/>
            </w:pPr>
            <w:r>
              <w:t xml:space="preserve">Флаги (Flags)                       </w:t>
            </w:r>
          </w:p>
        </w:tc>
        <w:tc>
          <w:tcPr>
            <w:tcW w:w="4560" w:type="dxa"/>
            <w:tcBorders>
              <w:top w:val="nil"/>
            </w:tcBorders>
          </w:tcPr>
          <w:p w:rsidR="00153D01" w:rsidRDefault="00153D01">
            <w:pPr>
              <w:pStyle w:val="ConsPlusNonformat"/>
              <w:jc w:val="both"/>
            </w:pPr>
            <w:bookmarkStart w:id="11" w:name="P199"/>
            <w:bookmarkEnd w:id="11"/>
            <w:r>
              <w:t xml:space="preserve">8                                   </w:t>
            </w:r>
          </w:p>
        </w:tc>
      </w:tr>
      <w:tr w:rsidR="00153D01">
        <w:trPr>
          <w:trHeight w:val="240"/>
        </w:trPr>
        <w:tc>
          <w:tcPr>
            <w:tcW w:w="4560" w:type="dxa"/>
            <w:tcBorders>
              <w:top w:val="nil"/>
            </w:tcBorders>
          </w:tcPr>
          <w:p w:rsidR="00153D01" w:rsidRDefault="00153D01">
            <w:pPr>
              <w:pStyle w:val="ConsPlusNonformat"/>
              <w:jc w:val="both"/>
            </w:pPr>
            <w:r>
              <w:t xml:space="preserve">Пользователь (User)                 </w:t>
            </w:r>
          </w:p>
        </w:tc>
        <w:tc>
          <w:tcPr>
            <w:tcW w:w="4560" w:type="dxa"/>
            <w:tcBorders>
              <w:top w:val="nil"/>
            </w:tcBorders>
          </w:tcPr>
          <w:p w:rsidR="00153D01" w:rsidRDefault="00153D01">
            <w:pPr>
              <w:pStyle w:val="ConsPlusNonformat"/>
              <w:jc w:val="both"/>
            </w:pPr>
            <w:r>
              <w:t xml:space="preserve">Переменная длина                    </w:t>
            </w:r>
          </w:p>
        </w:tc>
      </w:tr>
      <w:tr w:rsidR="00153D01">
        <w:trPr>
          <w:trHeight w:val="240"/>
        </w:trPr>
        <w:tc>
          <w:tcPr>
            <w:tcW w:w="4560" w:type="dxa"/>
            <w:tcBorders>
              <w:top w:val="nil"/>
            </w:tcBorders>
          </w:tcPr>
          <w:p w:rsidR="00153D01" w:rsidRDefault="00153D01">
            <w:pPr>
              <w:pStyle w:val="ConsPlusNonformat"/>
              <w:jc w:val="both"/>
            </w:pPr>
            <w:r>
              <w:t xml:space="preserve">Отдаленный адрес (Rem addr)         </w:t>
            </w:r>
          </w:p>
        </w:tc>
        <w:tc>
          <w:tcPr>
            <w:tcW w:w="4560" w:type="dxa"/>
            <w:tcBorders>
              <w:top w:val="nil"/>
            </w:tcBorders>
          </w:tcPr>
          <w:p w:rsidR="00153D01" w:rsidRDefault="00153D01">
            <w:pPr>
              <w:pStyle w:val="ConsPlusNonformat"/>
              <w:jc w:val="both"/>
            </w:pPr>
            <w:r>
              <w:t xml:space="preserve">Переменная длина                    </w:t>
            </w:r>
          </w:p>
        </w:tc>
      </w:tr>
      <w:tr w:rsidR="00153D01">
        <w:trPr>
          <w:trHeight w:val="240"/>
        </w:trPr>
        <w:tc>
          <w:tcPr>
            <w:tcW w:w="4560" w:type="dxa"/>
            <w:tcBorders>
              <w:top w:val="nil"/>
            </w:tcBorders>
          </w:tcPr>
          <w:p w:rsidR="00153D01" w:rsidRDefault="00153D01">
            <w:pPr>
              <w:pStyle w:val="ConsPlusNonformat"/>
              <w:jc w:val="both"/>
            </w:pPr>
            <w:r>
              <w:t xml:space="preserve">Сетевой адрес (Addr)                </w:t>
            </w:r>
          </w:p>
        </w:tc>
        <w:tc>
          <w:tcPr>
            <w:tcW w:w="4560" w:type="dxa"/>
            <w:tcBorders>
              <w:top w:val="nil"/>
            </w:tcBorders>
          </w:tcPr>
          <w:p w:rsidR="00153D01" w:rsidRDefault="00153D01">
            <w:pPr>
              <w:pStyle w:val="ConsPlusNonformat"/>
              <w:jc w:val="both"/>
            </w:pPr>
            <w:r>
              <w:t xml:space="preserve">64                                  </w:t>
            </w:r>
          </w:p>
        </w:tc>
      </w:tr>
      <w:tr w:rsidR="00153D01">
        <w:trPr>
          <w:trHeight w:val="240"/>
        </w:trPr>
        <w:tc>
          <w:tcPr>
            <w:tcW w:w="4560" w:type="dxa"/>
            <w:tcBorders>
              <w:top w:val="nil"/>
            </w:tcBorders>
          </w:tcPr>
          <w:p w:rsidR="00153D01" w:rsidRDefault="00153D01">
            <w:pPr>
              <w:pStyle w:val="ConsPlusNonformat"/>
              <w:jc w:val="both"/>
            </w:pPr>
            <w:r>
              <w:t xml:space="preserve">Идентификатор задачи (task_id)      </w:t>
            </w:r>
          </w:p>
        </w:tc>
        <w:tc>
          <w:tcPr>
            <w:tcW w:w="4560" w:type="dxa"/>
            <w:tcBorders>
              <w:top w:val="nil"/>
            </w:tcBorders>
          </w:tcPr>
          <w:p w:rsidR="00153D01" w:rsidRDefault="00153D01">
            <w:pPr>
              <w:pStyle w:val="ConsPlusNonformat"/>
              <w:jc w:val="both"/>
            </w:pPr>
            <w:r>
              <w:t xml:space="preserve">32                                  </w:t>
            </w:r>
          </w:p>
        </w:tc>
      </w:tr>
      <w:tr w:rsidR="00153D01">
        <w:trPr>
          <w:trHeight w:val="240"/>
        </w:trPr>
        <w:tc>
          <w:tcPr>
            <w:tcW w:w="4560" w:type="dxa"/>
            <w:tcBorders>
              <w:top w:val="nil"/>
            </w:tcBorders>
          </w:tcPr>
          <w:p w:rsidR="00153D01" w:rsidRDefault="00153D01">
            <w:pPr>
              <w:pStyle w:val="ConsPlusNonformat"/>
              <w:jc w:val="both"/>
            </w:pPr>
            <w:r>
              <w:t xml:space="preserve">Стартовое время (start_time)        </w:t>
            </w:r>
          </w:p>
        </w:tc>
        <w:tc>
          <w:tcPr>
            <w:tcW w:w="4560" w:type="dxa"/>
            <w:tcBorders>
              <w:top w:val="nil"/>
            </w:tcBorders>
          </w:tcPr>
          <w:p w:rsidR="00153D01" w:rsidRDefault="00153D01">
            <w:pPr>
              <w:pStyle w:val="ConsPlusNonformat"/>
              <w:jc w:val="both"/>
            </w:pPr>
            <w:r>
              <w:t xml:space="preserve">32                                  </w:t>
            </w:r>
          </w:p>
        </w:tc>
      </w:tr>
    </w:tbl>
    <w:p w:rsidR="00153D01" w:rsidRDefault="00153D01">
      <w:pPr>
        <w:pStyle w:val="ConsPlusNormal"/>
        <w:ind w:firstLine="540"/>
        <w:jc w:val="both"/>
      </w:pPr>
    </w:p>
    <w:p w:rsidR="00153D01" w:rsidRDefault="00153D01">
      <w:pPr>
        <w:pStyle w:val="ConsPlusNormal"/>
        <w:ind w:firstLine="540"/>
        <w:jc w:val="both"/>
      </w:pPr>
      <w:r>
        <w:t xml:space="preserve">В сообщении о выделении пользователям сетевых адресов значение в </w:t>
      </w:r>
      <w:hyperlink w:anchor="P197" w:history="1">
        <w:r>
          <w:rPr>
            <w:color w:val="0000FF"/>
          </w:rPr>
          <w:t>поле</w:t>
        </w:r>
      </w:hyperlink>
      <w:r>
        <w:t xml:space="preserve"> "Тип (Type)" (значения указаны в десятичном формате) равно 3, </w:t>
      </w:r>
      <w:hyperlink w:anchor="P199" w:history="1">
        <w:r>
          <w:rPr>
            <w:color w:val="0000FF"/>
          </w:rPr>
          <w:t>поле</w:t>
        </w:r>
      </w:hyperlink>
      <w:r>
        <w:t xml:space="preserve"> "Флаги (Flags)" равно 8 или 2.</w:t>
      </w:r>
    </w:p>
    <w:p w:rsidR="00153D01" w:rsidRDefault="00153D01">
      <w:pPr>
        <w:pStyle w:val="ConsPlusNormal"/>
        <w:ind w:firstLine="540"/>
        <w:jc w:val="both"/>
      </w:pPr>
      <w:r>
        <w:t>Обязательные поля сообщения приведены в Таблице N 6.</w:t>
      </w:r>
    </w:p>
    <w:p w:rsidR="00153D01" w:rsidRDefault="00153D01">
      <w:pPr>
        <w:pStyle w:val="ConsPlusNormal"/>
        <w:ind w:firstLine="540"/>
        <w:jc w:val="both"/>
      </w:pPr>
    </w:p>
    <w:p w:rsidR="00153D01" w:rsidRDefault="00153D01">
      <w:pPr>
        <w:pStyle w:val="ConsPlusNormal"/>
        <w:ind w:firstLine="540"/>
        <w:jc w:val="both"/>
        <w:outlineLvl w:val="3"/>
      </w:pPr>
      <w:r>
        <w:t>Таблица N 6</w:t>
      </w:r>
    </w:p>
    <w:p w:rsidR="00153D01" w:rsidRDefault="00153D01">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560"/>
        <w:gridCol w:w="4560"/>
      </w:tblGrid>
      <w:tr w:rsidR="00153D01">
        <w:trPr>
          <w:trHeight w:val="240"/>
        </w:trPr>
        <w:tc>
          <w:tcPr>
            <w:tcW w:w="4560" w:type="dxa"/>
          </w:tcPr>
          <w:p w:rsidR="00153D01" w:rsidRDefault="00153D01">
            <w:pPr>
              <w:pStyle w:val="ConsPlusNonformat"/>
              <w:jc w:val="both"/>
            </w:pPr>
            <w:r>
              <w:t xml:space="preserve">         Наименование поля          </w:t>
            </w:r>
          </w:p>
        </w:tc>
        <w:tc>
          <w:tcPr>
            <w:tcW w:w="4560" w:type="dxa"/>
          </w:tcPr>
          <w:p w:rsidR="00153D01" w:rsidRDefault="00153D01">
            <w:pPr>
              <w:pStyle w:val="ConsPlusNonformat"/>
              <w:jc w:val="both"/>
            </w:pPr>
            <w:r>
              <w:t xml:space="preserve">           Значение поля            </w:t>
            </w:r>
          </w:p>
        </w:tc>
      </w:tr>
      <w:tr w:rsidR="00153D01">
        <w:trPr>
          <w:trHeight w:val="240"/>
        </w:trPr>
        <w:tc>
          <w:tcPr>
            <w:tcW w:w="4560" w:type="dxa"/>
            <w:tcBorders>
              <w:top w:val="nil"/>
            </w:tcBorders>
          </w:tcPr>
          <w:p w:rsidR="00153D01" w:rsidRDefault="00153D01">
            <w:pPr>
              <w:pStyle w:val="ConsPlusNonformat"/>
              <w:jc w:val="both"/>
            </w:pPr>
            <w:r>
              <w:t xml:space="preserve">Пользователь (User)                 </w:t>
            </w:r>
          </w:p>
        </w:tc>
        <w:tc>
          <w:tcPr>
            <w:tcW w:w="4560" w:type="dxa"/>
            <w:tcBorders>
              <w:top w:val="nil"/>
            </w:tcBorders>
          </w:tcPr>
          <w:p w:rsidR="00153D01" w:rsidRDefault="00153D01">
            <w:pPr>
              <w:pStyle w:val="ConsPlusNonformat"/>
              <w:jc w:val="both"/>
            </w:pPr>
            <w:hyperlink w:anchor="P230"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Отдаленный адрес (Rem addr)         </w:t>
            </w:r>
          </w:p>
        </w:tc>
        <w:tc>
          <w:tcPr>
            <w:tcW w:w="4560" w:type="dxa"/>
            <w:tcBorders>
              <w:top w:val="nil"/>
            </w:tcBorders>
          </w:tcPr>
          <w:p w:rsidR="00153D01" w:rsidRDefault="00153D01">
            <w:pPr>
              <w:pStyle w:val="ConsPlusNonformat"/>
              <w:jc w:val="both"/>
            </w:pPr>
            <w:hyperlink w:anchor="P230"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Сетевой адрес (Addr)                </w:t>
            </w:r>
          </w:p>
        </w:tc>
        <w:tc>
          <w:tcPr>
            <w:tcW w:w="4560" w:type="dxa"/>
            <w:tcBorders>
              <w:top w:val="nil"/>
            </w:tcBorders>
          </w:tcPr>
          <w:p w:rsidR="00153D01" w:rsidRDefault="00153D01">
            <w:pPr>
              <w:pStyle w:val="ConsPlusNonformat"/>
              <w:jc w:val="both"/>
            </w:pPr>
            <w:hyperlink w:anchor="P230"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Идентификатор задачи (task_id)      </w:t>
            </w:r>
          </w:p>
        </w:tc>
        <w:tc>
          <w:tcPr>
            <w:tcW w:w="4560" w:type="dxa"/>
            <w:tcBorders>
              <w:top w:val="nil"/>
            </w:tcBorders>
          </w:tcPr>
          <w:p w:rsidR="00153D01" w:rsidRDefault="00153D01">
            <w:pPr>
              <w:pStyle w:val="ConsPlusNonformat"/>
              <w:jc w:val="both"/>
            </w:pPr>
            <w:hyperlink w:anchor="P230"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Стартовое время (start_time)        </w:t>
            </w:r>
          </w:p>
        </w:tc>
        <w:tc>
          <w:tcPr>
            <w:tcW w:w="4560" w:type="dxa"/>
            <w:tcBorders>
              <w:top w:val="nil"/>
            </w:tcBorders>
          </w:tcPr>
          <w:p w:rsidR="00153D01" w:rsidRDefault="00153D01">
            <w:pPr>
              <w:pStyle w:val="ConsPlusNonformat"/>
              <w:jc w:val="both"/>
            </w:pPr>
            <w:hyperlink w:anchor="P230" w:history="1">
              <w:r>
                <w:rPr>
                  <w:color w:val="0000FF"/>
                </w:rPr>
                <w:t>&lt;*&gt;</w:t>
              </w:r>
            </w:hyperlink>
          </w:p>
        </w:tc>
      </w:tr>
      <w:tr w:rsidR="00153D01">
        <w:trPr>
          <w:trHeight w:val="240"/>
        </w:trPr>
        <w:tc>
          <w:tcPr>
            <w:tcW w:w="9120" w:type="dxa"/>
            <w:gridSpan w:val="2"/>
            <w:tcBorders>
              <w:top w:val="nil"/>
            </w:tcBorders>
          </w:tcPr>
          <w:p w:rsidR="00153D01" w:rsidRDefault="00153D01">
            <w:pPr>
              <w:pStyle w:val="ConsPlusNonformat"/>
              <w:jc w:val="both"/>
            </w:pPr>
            <w:bookmarkStart w:id="12" w:name="P230"/>
            <w:bookmarkEnd w:id="12"/>
            <w:r>
              <w:t xml:space="preserve"> &lt;*&gt; - поле может принимать любое десятичное значение                    </w:t>
            </w:r>
          </w:p>
        </w:tc>
      </w:tr>
    </w:tbl>
    <w:p w:rsidR="00153D01" w:rsidRDefault="00153D01">
      <w:pPr>
        <w:pStyle w:val="ConsPlusNormal"/>
        <w:ind w:firstLine="540"/>
        <w:jc w:val="both"/>
      </w:pPr>
    </w:p>
    <w:p w:rsidR="00153D01" w:rsidRDefault="00153D01">
      <w:pPr>
        <w:pStyle w:val="ConsPlusNormal"/>
        <w:ind w:firstLine="540"/>
        <w:jc w:val="both"/>
      </w:pPr>
      <w:r>
        <w:t xml:space="preserve">В сообщении о завершении соединения значение в </w:t>
      </w:r>
      <w:hyperlink w:anchor="P197" w:history="1">
        <w:r>
          <w:rPr>
            <w:color w:val="0000FF"/>
          </w:rPr>
          <w:t>поле</w:t>
        </w:r>
      </w:hyperlink>
      <w:r>
        <w:t xml:space="preserve"> "Тип (Type)" (значения указаны в десятичном формате) равно 3. </w:t>
      </w:r>
      <w:hyperlink w:anchor="P199" w:history="1">
        <w:r>
          <w:rPr>
            <w:color w:val="0000FF"/>
          </w:rPr>
          <w:t>Поле</w:t>
        </w:r>
      </w:hyperlink>
      <w:r>
        <w:t xml:space="preserve"> "Флаги (Flags)" равно 4.</w:t>
      </w:r>
    </w:p>
    <w:p w:rsidR="00153D01" w:rsidRDefault="00153D01">
      <w:pPr>
        <w:pStyle w:val="ConsPlusNormal"/>
        <w:ind w:firstLine="540"/>
        <w:jc w:val="both"/>
      </w:pPr>
      <w:r>
        <w:t>Обязательные поля сообщения приведены в Таблице N 7.</w:t>
      </w:r>
    </w:p>
    <w:p w:rsidR="00153D01" w:rsidRDefault="00153D01">
      <w:pPr>
        <w:pStyle w:val="ConsPlusNormal"/>
        <w:ind w:firstLine="540"/>
        <w:jc w:val="both"/>
      </w:pPr>
    </w:p>
    <w:p w:rsidR="00153D01" w:rsidRDefault="00153D01">
      <w:pPr>
        <w:pStyle w:val="ConsPlusNormal"/>
        <w:ind w:firstLine="540"/>
        <w:jc w:val="both"/>
        <w:outlineLvl w:val="3"/>
      </w:pPr>
      <w:r>
        <w:t>Таблица N 7</w:t>
      </w:r>
    </w:p>
    <w:p w:rsidR="00153D01" w:rsidRDefault="00153D01">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560"/>
        <w:gridCol w:w="4560"/>
      </w:tblGrid>
      <w:tr w:rsidR="00153D01">
        <w:trPr>
          <w:trHeight w:val="240"/>
        </w:trPr>
        <w:tc>
          <w:tcPr>
            <w:tcW w:w="4560" w:type="dxa"/>
          </w:tcPr>
          <w:p w:rsidR="00153D01" w:rsidRDefault="00153D01">
            <w:pPr>
              <w:pStyle w:val="ConsPlusNonformat"/>
              <w:jc w:val="both"/>
            </w:pPr>
            <w:r>
              <w:t xml:space="preserve">         Наименование поля          </w:t>
            </w:r>
          </w:p>
        </w:tc>
        <w:tc>
          <w:tcPr>
            <w:tcW w:w="4560" w:type="dxa"/>
          </w:tcPr>
          <w:p w:rsidR="00153D01" w:rsidRDefault="00153D01">
            <w:pPr>
              <w:pStyle w:val="ConsPlusNonformat"/>
              <w:jc w:val="both"/>
            </w:pPr>
            <w:r>
              <w:t xml:space="preserve">           Значение поля            </w:t>
            </w:r>
          </w:p>
        </w:tc>
      </w:tr>
      <w:tr w:rsidR="00153D01">
        <w:trPr>
          <w:trHeight w:val="240"/>
        </w:trPr>
        <w:tc>
          <w:tcPr>
            <w:tcW w:w="4560" w:type="dxa"/>
            <w:tcBorders>
              <w:top w:val="nil"/>
            </w:tcBorders>
          </w:tcPr>
          <w:p w:rsidR="00153D01" w:rsidRDefault="00153D01">
            <w:pPr>
              <w:pStyle w:val="ConsPlusNonformat"/>
              <w:jc w:val="both"/>
            </w:pPr>
            <w:r>
              <w:lastRenderedPageBreak/>
              <w:t xml:space="preserve">Пользователь (User)                 </w:t>
            </w:r>
          </w:p>
        </w:tc>
        <w:tc>
          <w:tcPr>
            <w:tcW w:w="4560" w:type="dxa"/>
            <w:tcBorders>
              <w:top w:val="nil"/>
            </w:tcBorders>
          </w:tcPr>
          <w:p w:rsidR="00153D01" w:rsidRDefault="00153D01">
            <w:pPr>
              <w:pStyle w:val="ConsPlusNonformat"/>
              <w:jc w:val="both"/>
            </w:pPr>
            <w:hyperlink w:anchor="P253"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Отдаленный адрес (Rem addr)         </w:t>
            </w:r>
          </w:p>
        </w:tc>
        <w:tc>
          <w:tcPr>
            <w:tcW w:w="4560" w:type="dxa"/>
            <w:tcBorders>
              <w:top w:val="nil"/>
            </w:tcBorders>
          </w:tcPr>
          <w:p w:rsidR="00153D01" w:rsidRDefault="00153D01">
            <w:pPr>
              <w:pStyle w:val="ConsPlusNonformat"/>
              <w:jc w:val="both"/>
            </w:pPr>
            <w:hyperlink w:anchor="P253"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Сетевой адрес (Addr)                </w:t>
            </w:r>
          </w:p>
        </w:tc>
        <w:tc>
          <w:tcPr>
            <w:tcW w:w="4560" w:type="dxa"/>
            <w:tcBorders>
              <w:top w:val="nil"/>
            </w:tcBorders>
          </w:tcPr>
          <w:p w:rsidR="00153D01" w:rsidRDefault="00153D01">
            <w:pPr>
              <w:pStyle w:val="ConsPlusNonformat"/>
              <w:jc w:val="both"/>
            </w:pPr>
            <w:hyperlink w:anchor="P253"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Идентификатор задачи (task_id)      </w:t>
            </w:r>
          </w:p>
        </w:tc>
        <w:tc>
          <w:tcPr>
            <w:tcW w:w="4560" w:type="dxa"/>
            <w:tcBorders>
              <w:top w:val="nil"/>
            </w:tcBorders>
          </w:tcPr>
          <w:p w:rsidR="00153D01" w:rsidRDefault="00153D01">
            <w:pPr>
              <w:pStyle w:val="ConsPlusNonformat"/>
              <w:jc w:val="both"/>
            </w:pPr>
            <w:hyperlink w:anchor="P253"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Стартовое время (start_time)        </w:t>
            </w:r>
          </w:p>
        </w:tc>
        <w:tc>
          <w:tcPr>
            <w:tcW w:w="4560" w:type="dxa"/>
            <w:tcBorders>
              <w:top w:val="nil"/>
            </w:tcBorders>
          </w:tcPr>
          <w:p w:rsidR="00153D01" w:rsidRDefault="00153D01">
            <w:pPr>
              <w:pStyle w:val="ConsPlusNonformat"/>
              <w:jc w:val="both"/>
            </w:pPr>
            <w:hyperlink w:anchor="P253"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Время задержки (elapsed_time)       </w:t>
            </w:r>
          </w:p>
        </w:tc>
        <w:tc>
          <w:tcPr>
            <w:tcW w:w="4560" w:type="dxa"/>
            <w:tcBorders>
              <w:top w:val="nil"/>
            </w:tcBorders>
          </w:tcPr>
          <w:p w:rsidR="00153D01" w:rsidRDefault="00153D01">
            <w:pPr>
              <w:pStyle w:val="ConsPlusNonformat"/>
              <w:jc w:val="both"/>
            </w:pPr>
            <w:hyperlink w:anchor="P253" w:history="1">
              <w:r>
                <w:rPr>
                  <w:color w:val="0000FF"/>
                </w:rPr>
                <w:t>&lt;*&gt;</w:t>
              </w:r>
            </w:hyperlink>
          </w:p>
        </w:tc>
      </w:tr>
      <w:tr w:rsidR="00153D01">
        <w:trPr>
          <w:trHeight w:val="240"/>
        </w:trPr>
        <w:tc>
          <w:tcPr>
            <w:tcW w:w="9120" w:type="dxa"/>
            <w:gridSpan w:val="2"/>
            <w:tcBorders>
              <w:top w:val="nil"/>
            </w:tcBorders>
          </w:tcPr>
          <w:p w:rsidR="00153D01" w:rsidRDefault="00153D01">
            <w:pPr>
              <w:pStyle w:val="ConsPlusNonformat"/>
              <w:jc w:val="both"/>
            </w:pPr>
            <w:bookmarkStart w:id="13" w:name="P253"/>
            <w:bookmarkEnd w:id="13"/>
            <w:r>
              <w:t xml:space="preserve"> &lt;*&gt; - поле может принимать любое десятичное значение                    </w:t>
            </w:r>
          </w:p>
        </w:tc>
      </w:tr>
    </w:tbl>
    <w:p w:rsidR="00153D01" w:rsidRDefault="00153D01">
      <w:pPr>
        <w:pStyle w:val="ConsPlusNormal"/>
        <w:ind w:firstLine="540"/>
        <w:jc w:val="both"/>
      </w:pPr>
    </w:p>
    <w:p w:rsidR="00153D01" w:rsidRDefault="00153D01">
      <w:pPr>
        <w:pStyle w:val="ConsPlusNormal"/>
        <w:jc w:val="center"/>
        <w:outlineLvl w:val="2"/>
      </w:pPr>
      <w:r>
        <w:t>ФОРМАТ СООБЩЕНИЙ СЕРВЕРА КОНТРОЛЯ И АВТОРИЗАЦИИ</w:t>
      </w:r>
    </w:p>
    <w:p w:rsidR="00153D01" w:rsidRDefault="00153D01">
      <w:pPr>
        <w:pStyle w:val="ConsPlusNormal"/>
        <w:jc w:val="center"/>
      </w:pPr>
      <w:r>
        <w:t>О ВЫДЕЛЕНИИ ПОЛЬЗОВАТЕЛЯМ СЕТЕВЫХ АДРЕСОВ И О ЗАВЕРШЕНИИ</w:t>
      </w:r>
    </w:p>
    <w:p w:rsidR="00153D01" w:rsidRDefault="00153D01">
      <w:pPr>
        <w:pStyle w:val="ConsPlusNormal"/>
        <w:jc w:val="center"/>
      </w:pPr>
      <w:r>
        <w:t xml:space="preserve">СОЕДИНЕНИЯ - ТИП 3 </w:t>
      </w:r>
      <w:hyperlink w:anchor="P353" w:history="1">
        <w:r>
          <w:rPr>
            <w:color w:val="0000FF"/>
          </w:rPr>
          <w:t>&lt;3&gt;</w:t>
        </w:r>
      </w:hyperlink>
    </w:p>
    <w:p w:rsidR="00153D01" w:rsidRDefault="00153D01">
      <w:pPr>
        <w:pStyle w:val="ConsPlusNormal"/>
        <w:jc w:val="center"/>
      </w:pPr>
    </w:p>
    <w:p w:rsidR="00153D01" w:rsidRDefault="00153D01">
      <w:pPr>
        <w:pStyle w:val="ConsPlusNormal"/>
        <w:ind w:firstLine="540"/>
        <w:jc w:val="both"/>
      </w:pPr>
      <w:r>
        <w:t>Формат сообщений о выделении пользователям IP-адресов и о завершении соединения приведен в Таблице N 8.</w:t>
      </w:r>
    </w:p>
    <w:p w:rsidR="00153D01" w:rsidRDefault="00153D01">
      <w:pPr>
        <w:pStyle w:val="ConsPlusNormal"/>
        <w:ind w:firstLine="540"/>
        <w:jc w:val="both"/>
      </w:pPr>
    </w:p>
    <w:p w:rsidR="00153D01" w:rsidRDefault="00153D01">
      <w:pPr>
        <w:pStyle w:val="ConsPlusNormal"/>
        <w:ind w:firstLine="540"/>
        <w:jc w:val="both"/>
        <w:outlineLvl w:val="3"/>
      </w:pPr>
      <w:r>
        <w:t>Таблица N 8</w:t>
      </w:r>
    </w:p>
    <w:p w:rsidR="00153D01" w:rsidRDefault="00153D01">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560"/>
        <w:gridCol w:w="4560"/>
      </w:tblGrid>
      <w:tr w:rsidR="00153D01">
        <w:trPr>
          <w:trHeight w:val="240"/>
        </w:trPr>
        <w:tc>
          <w:tcPr>
            <w:tcW w:w="4560" w:type="dxa"/>
          </w:tcPr>
          <w:p w:rsidR="00153D01" w:rsidRDefault="00153D01">
            <w:pPr>
              <w:pStyle w:val="ConsPlusNonformat"/>
              <w:jc w:val="both"/>
            </w:pPr>
            <w:r>
              <w:t xml:space="preserve">         Наименование поля          </w:t>
            </w:r>
          </w:p>
        </w:tc>
        <w:tc>
          <w:tcPr>
            <w:tcW w:w="4560" w:type="dxa"/>
          </w:tcPr>
          <w:p w:rsidR="00153D01" w:rsidRDefault="00153D01">
            <w:pPr>
              <w:pStyle w:val="ConsPlusNonformat"/>
              <w:jc w:val="both"/>
            </w:pPr>
            <w:r>
              <w:t xml:space="preserve">          Длина поля, бит           </w:t>
            </w:r>
          </w:p>
        </w:tc>
      </w:tr>
      <w:tr w:rsidR="00153D01">
        <w:trPr>
          <w:trHeight w:val="240"/>
        </w:trPr>
        <w:tc>
          <w:tcPr>
            <w:tcW w:w="4560" w:type="dxa"/>
            <w:tcBorders>
              <w:top w:val="nil"/>
            </w:tcBorders>
          </w:tcPr>
          <w:p w:rsidR="00153D01" w:rsidRDefault="00153D01">
            <w:pPr>
              <w:pStyle w:val="ConsPlusNonformat"/>
              <w:jc w:val="both"/>
            </w:pPr>
            <w:r>
              <w:t xml:space="preserve">  Версия                            </w:t>
            </w:r>
          </w:p>
        </w:tc>
        <w:tc>
          <w:tcPr>
            <w:tcW w:w="4560" w:type="dxa"/>
            <w:tcBorders>
              <w:top w:val="nil"/>
            </w:tcBorders>
          </w:tcPr>
          <w:p w:rsidR="00153D01" w:rsidRDefault="00153D01">
            <w:pPr>
              <w:pStyle w:val="ConsPlusNonformat"/>
              <w:jc w:val="both"/>
            </w:pPr>
            <w:r>
              <w:t xml:space="preserve">  8                                 </w:t>
            </w:r>
          </w:p>
        </w:tc>
      </w:tr>
      <w:tr w:rsidR="00153D01">
        <w:trPr>
          <w:trHeight w:val="240"/>
        </w:trPr>
        <w:tc>
          <w:tcPr>
            <w:tcW w:w="4560" w:type="dxa"/>
            <w:tcBorders>
              <w:top w:val="nil"/>
            </w:tcBorders>
          </w:tcPr>
          <w:p w:rsidR="00153D01" w:rsidRDefault="00153D01">
            <w:pPr>
              <w:pStyle w:val="ConsPlusNonformat"/>
              <w:jc w:val="both"/>
            </w:pPr>
            <w:r>
              <w:t xml:space="preserve">  Длина                             </w:t>
            </w:r>
          </w:p>
        </w:tc>
        <w:tc>
          <w:tcPr>
            <w:tcW w:w="4560" w:type="dxa"/>
            <w:tcBorders>
              <w:top w:val="nil"/>
            </w:tcBorders>
          </w:tcPr>
          <w:p w:rsidR="00153D01" w:rsidRDefault="00153D01">
            <w:pPr>
              <w:pStyle w:val="ConsPlusNonformat"/>
              <w:jc w:val="both"/>
            </w:pPr>
            <w:r>
              <w:t xml:space="preserve">  24                                </w:t>
            </w:r>
          </w:p>
        </w:tc>
      </w:tr>
      <w:tr w:rsidR="00153D01">
        <w:trPr>
          <w:trHeight w:val="240"/>
        </w:trPr>
        <w:tc>
          <w:tcPr>
            <w:tcW w:w="4560" w:type="dxa"/>
            <w:tcBorders>
              <w:top w:val="nil"/>
            </w:tcBorders>
          </w:tcPr>
          <w:p w:rsidR="00153D01" w:rsidRDefault="00153D01">
            <w:pPr>
              <w:pStyle w:val="ConsPlusNonformat"/>
              <w:jc w:val="both"/>
            </w:pPr>
            <w:r>
              <w:t xml:space="preserve">  Флаги                             </w:t>
            </w:r>
          </w:p>
        </w:tc>
        <w:tc>
          <w:tcPr>
            <w:tcW w:w="4560" w:type="dxa"/>
            <w:tcBorders>
              <w:top w:val="nil"/>
            </w:tcBorders>
          </w:tcPr>
          <w:p w:rsidR="00153D01" w:rsidRDefault="00153D01">
            <w:pPr>
              <w:pStyle w:val="ConsPlusNonformat"/>
              <w:jc w:val="both"/>
            </w:pPr>
            <w:r>
              <w:t xml:space="preserve">  8                                 </w:t>
            </w:r>
          </w:p>
        </w:tc>
      </w:tr>
      <w:tr w:rsidR="00153D01">
        <w:trPr>
          <w:trHeight w:val="240"/>
        </w:trPr>
        <w:tc>
          <w:tcPr>
            <w:tcW w:w="4560" w:type="dxa"/>
            <w:tcBorders>
              <w:top w:val="nil"/>
            </w:tcBorders>
          </w:tcPr>
          <w:p w:rsidR="00153D01" w:rsidRDefault="00153D01">
            <w:pPr>
              <w:pStyle w:val="ConsPlusNonformat"/>
              <w:jc w:val="both"/>
            </w:pPr>
            <w:r>
              <w:t xml:space="preserve">  Код команды                       </w:t>
            </w:r>
          </w:p>
        </w:tc>
        <w:tc>
          <w:tcPr>
            <w:tcW w:w="4560" w:type="dxa"/>
            <w:tcBorders>
              <w:top w:val="nil"/>
            </w:tcBorders>
          </w:tcPr>
          <w:p w:rsidR="00153D01" w:rsidRDefault="00153D01">
            <w:pPr>
              <w:pStyle w:val="ConsPlusNonformat"/>
              <w:jc w:val="both"/>
            </w:pPr>
            <w:bookmarkStart w:id="14" w:name="P273"/>
            <w:bookmarkEnd w:id="14"/>
            <w:r>
              <w:t xml:space="preserve">  24                                </w:t>
            </w:r>
          </w:p>
        </w:tc>
      </w:tr>
      <w:tr w:rsidR="00153D01">
        <w:trPr>
          <w:trHeight w:val="240"/>
        </w:trPr>
        <w:tc>
          <w:tcPr>
            <w:tcW w:w="4560" w:type="dxa"/>
            <w:tcBorders>
              <w:top w:val="nil"/>
            </w:tcBorders>
          </w:tcPr>
          <w:p w:rsidR="00153D01" w:rsidRDefault="00153D01">
            <w:pPr>
              <w:pStyle w:val="ConsPlusNonformat"/>
              <w:jc w:val="both"/>
            </w:pPr>
            <w:r>
              <w:t xml:space="preserve">  Идентификатор приложения          </w:t>
            </w:r>
          </w:p>
        </w:tc>
        <w:tc>
          <w:tcPr>
            <w:tcW w:w="4560" w:type="dxa"/>
            <w:tcBorders>
              <w:top w:val="nil"/>
            </w:tcBorders>
          </w:tcPr>
          <w:p w:rsidR="00153D01" w:rsidRDefault="00153D01">
            <w:pPr>
              <w:pStyle w:val="ConsPlusNonformat"/>
              <w:jc w:val="both"/>
            </w:pPr>
            <w:r>
              <w:t xml:space="preserve">  32                                </w:t>
            </w:r>
          </w:p>
        </w:tc>
      </w:tr>
      <w:tr w:rsidR="00153D01">
        <w:trPr>
          <w:trHeight w:val="240"/>
        </w:trPr>
        <w:tc>
          <w:tcPr>
            <w:tcW w:w="4560" w:type="dxa"/>
            <w:tcBorders>
              <w:top w:val="nil"/>
            </w:tcBorders>
          </w:tcPr>
          <w:p w:rsidR="00153D01" w:rsidRDefault="00153D01">
            <w:pPr>
              <w:pStyle w:val="ConsPlusNonformat"/>
              <w:jc w:val="both"/>
            </w:pPr>
            <w:r>
              <w:t xml:space="preserve">  Hop-by-Hop ID                     </w:t>
            </w:r>
          </w:p>
        </w:tc>
        <w:tc>
          <w:tcPr>
            <w:tcW w:w="4560" w:type="dxa"/>
            <w:tcBorders>
              <w:top w:val="nil"/>
            </w:tcBorders>
          </w:tcPr>
          <w:p w:rsidR="00153D01" w:rsidRDefault="00153D01">
            <w:pPr>
              <w:pStyle w:val="ConsPlusNonformat"/>
              <w:jc w:val="both"/>
            </w:pPr>
            <w:r>
              <w:t xml:space="preserve">  32                                </w:t>
            </w:r>
          </w:p>
        </w:tc>
      </w:tr>
      <w:tr w:rsidR="00153D01">
        <w:trPr>
          <w:trHeight w:val="240"/>
        </w:trPr>
        <w:tc>
          <w:tcPr>
            <w:tcW w:w="4560" w:type="dxa"/>
            <w:tcBorders>
              <w:top w:val="nil"/>
            </w:tcBorders>
          </w:tcPr>
          <w:p w:rsidR="00153D01" w:rsidRDefault="00153D01">
            <w:pPr>
              <w:pStyle w:val="ConsPlusNonformat"/>
              <w:jc w:val="both"/>
            </w:pPr>
            <w:r>
              <w:t xml:space="preserve">  ENd-toENd ID                      </w:t>
            </w:r>
          </w:p>
        </w:tc>
        <w:tc>
          <w:tcPr>
            <w:tcW w:w="4560" w:type="dxa"/>
            <w:tcBorders>
              <w:top w:val="nil"/>
            </w:tcBorders>
          </w:tcPr>
          <w:p w:rsidR="00153D01" w:rsidRDefault="00153D01">
            <w:pPr>
              <w:pStyle w:val="ConsPlusNonformat"/>
              <w:jc w:val="both"/>
            </w:pPr>
            <w:r>
              <w:t xml:space="preserve">  32                                </w:t>
            </w:r>
          </w:p>
        </w:tc>
      </w:tr>
      <w:tr w:rsidR="00153D01">
        <w:trPr>
          <w:trHeight w:val="240"/>
        </w:trPr>
        <w:tc>
          <w:tcPr>
            <w:tcW w:w="4560" w:type="dxa"/>
            <w:tcBorders>
              <w:top w:val="nil"/>
            </w:tcBorders>
          </w:tcPr>
          <w:p w:rsidR="00153D01" w:rsidRDefault="00153D01">
            <w:pPr>
              <w:pStyle w:val="ConsPlusNonformat"/>
              <w:jc w:val="both"/>
            </w:pPr>
            <w:r>
              <w:t xml:space="preserve">  Атрибуты                          </w:t>
            </w:r>
          </w:p>
        </w:tc>
        <w:tc>
          <w:tcPr>
            <w:tcW w:w="4560" w:type="dxa"/>
            <w:tcBorders>
              <w:top w:val="nil"/>
            </w:tcBorders>
          </w:tcPr>
          <w:p w:rsidR="00153D01" w:rsidRDefault="00153D01">
            <w:pPr>
              <w:pStyle w:val="ConsPlusNonformat"/>
              <w:jc w:val="both"/>
            </w:pPr>
            <w:bookmarkStart w:id="15" w:name="P281"/>
            <w:bookmarkEnd w:id="15"/>
            <w:r>
              <w:t xml:space="preserve">  Переменная длина                  </w:t>
            </w:r>
          </w:p>
        </w:tc>
      </w:tr>
    </w:tbl>
    <w:p w:rsidR="00153D01" w:rsidRDefault="00153D01">
      <w:pPr>
        <w:pStyle w:val="ConsPlusNormal"/>
        <w:ind w:firstLine="540"/>
        <w:jc w:val="both"/>
      </w:pPr>
    </w:p>
    <w:p w:rsidR="00153D01" w:rsidRDefault="00153D01">
      <w:pPr>
        <w:pStyle w:val="ConsPlusNormal"/>
        <w:ind w:firstLine="540"/>
        <w:jc w:val="both"/>
      </w:pPr>
      <w:hyperlink w:anchor="P281" w:history="1">
        <w:r>
          <w:rPr>
            <w:color w:val="0000FF"/>
          </w:rPr>
          <w:t>Поле</w:t>
        </w:r>
      </w:hyperlink>
      <w:r>
        <w:t xml:space="preserve"> "Атрибуты" содержит список атрибутов (подполя).</w:t>
      </w:r>
    </w:p>
    <w:p w:rsidR="00153D01" w:rsidRDefault="00153D01">
      <w:pPr>
        <w:pStyle w:val="ConsPlusNormal"/>
        <w:ind w:firstLine="540"/>
        <w:jc w:val="both"/>
      </w:pPr>
      <w:r>
        <w:t xml:space="preserve">Формат подполей </w:t>
      </w:r>
      <w:hyperlink w:anchor="P281" w:history="1">
        <w:r>
          <w:rPr>
            <w:color w:val="0000FF"/>
          </w:rPr>
          <w:t>поля</w:t>
        </w:r>
      </w:hyperlink>
      <w:r>
        <w:t xml:space="preserve"> "Атрибуты" приведен в Таблице N 9.</w:t>
      </w:r>
    </w:p>
    <w:p w:rsidR="00153D01" w:rsidRDefault="00153D01">
      <w:pPr>
        <w:pStyle w:val="ConsPlusNormal"/>
        <w:ind w:firstLine="540"/>
        <w:jc w:val="both"/>
      </w:pPr>
    </w:p>
    <w:p w:rsidR="00153D01" w:rsidRDefault="00153D01">
      <w:pPr>
        <w:pStyle w:val="ConsPlusNormal"/>
        <w:ind w:firstLine="540"/>
        <w:jc w:val="both"/>
        <w:outlineLvl w:val="3"/>
      </w:pPr>
      <w:r>
        <w:t>Таблица N 9</w:t>
      </w:r>
    </w:p>
    <w:p w:rsidR="00153D01" w:rsidRDefault="00153D01">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560"/>
        <w:gridCol w:w="4560"/>
      </w:tblGrid>
      <w:tr w:rsidR="00153D01">
        <w:trPr>
          <w:trHeight w:val="240"/>
        </w:trPr>
        <w:tc>
          <w:tcPr>
            <w:tcW w:w="4560" w:type="dxa"/>
          </w:tcPr>
          <w:p w:rsidR="00153D01" w:rsidRDefault="00153D01">
            <w:pPr>
              <w:pStyle w:val="ConsPlusNonformat"/>
              <w:jc w:val="both"/>
            </w:pPr>
            <w:r>
              <w:t xml:space="preserve">        Наименование подполя        </w:t>
            </w:r>
          </w:p>
        </w:tc>
        <w:tc>
          <w:tcPr>
            <w:tcW w:w="4560" w:type="dxa"/>
          </w:tcPr>
          <w:p w:rsidR="00153D01" w:rsidRDefault="00153D01">
            <w:pPr>
              <w:pStyle w:val="ConsPlusNonformat"/>
              <w:jc w:val="both"/>
            </w:pPr>
            <w:r>
              <w:t xml:space="preserve">         Длина подполя, бит         </w:t>
            </w:r>
          </w:p>
        </w:tc>
      </w:tr>
      <w:tr w:rsidR="00153D01">
        <w:trPr>
          <w:trHeight w:val="240"/>
        </w:trPr>
        <w:tc>
          <w:tcPr>
            <w:tcW w:w="4560" w:type="dxa"/>
            <w:tcBorders>
              <w:top w:val="nil"/>
            </w:tcBorders>
          </w:tcPr>
          <w:p w:rsidR="00153D01" w:rsidRDefault="00153D01">
            <w:pPr>
              <w:pStyle w:val="ConsPlusNonformat"/>
              <w:jc w:val="both"/>
            </w:pPr>
            <w:r>
              <w:t xml:space="preserve">  Код атрибута                      </w:t>
            </w:r>
          </w:p>
        </w:tc>
        <w:tc>
          <w:tcPr>
            <w:tcW w:w="4560" w:type="dxa"/>
            <w:tcBorders>
              <w:top w:val="nil"/>
            </w:tcBorders>
          </w:tcPr>
          <w:p w:rsidR="00153D01" w:rsidRDefault="00153D01">
            <w:pPr>
              <w:pStyle w:val="ConsPlusNonformat"/>
              <w:jc w:val="both"/>
            </w:pPr>
            <w:bookmarkStart w:id="16" w:name="P292"/>
            <w:bookmarkEnd w:id="16"/>
            <w:r>
              <w:t xml:space="preserve">  32                                </w:t>
            </w:r>
          </w:p>
        </w:tc>
      </w:tr>
      <w:tr w:rsidR="00153D01">
        <w:trPr>
          <w:trHeight w:val="240"/>
        </w:trPr>
        <w:tc>
          <w:tcPr>
            <w:tcW w:w="4560" w:type="dxa"/>
            <w:tcBorders>
              <w:top w:val="nil"/>
            </w:tcBorders>
          </w:tcPr>
          <w:p w:rsidR="00153D01" w:rsidRDefault="00153D01">
            <w:pPr>
              <w:pStyle w:val="ConsPlusNonformat"/>
              <w:jc w:val="both"/>
            </w:pPr>
            <w:r>
              <w:t xml:space="preserve">  Флаги атрибута                    </w:t>
            </w:r>
          </w:p>
        </w:tc>
        <w:tc>
          <w:tcPr>
            <w:tcW w:w="4560" w:type="dxa"/>
            <w:tcBorders>
              <w:top w:val="nil"/>
            </w:tcBorders>
          </w:tcPr>
          <w:p w:rsidR="00153D01" w:rsidRDefault="00153D01">
            <w:pPr>
              <w:pStyle w:val="ConsPlusNonformat"/>
              <w:jc w:val="both"/>
            </w:pPr>
            <w:bookmarkStart w:id="17" w:name="P294"/>
            <w:bookmarkEnd w:id="17"/>
            <w:r>
              <w:t xml:space="preserve">  8                                 </w:t>
            </w:r>
          </w:p>
        </w:tc>
      </w:tr>
      <w:tr w:rsidR="00153D01">
        <w:trPr>
          <w:trHeight w:val="240"/>
        </w:trPr>
        <w:tc>
          <w:tcPr>
            <w:tcW w:w="4560" w:type="dxa"/>
            <w:tcBorders>
              <w:top w:val="nil"/>
            </w:tcBorders>
          </w:tcPr>
          <w:p w:rsidR="00153D01" w:rsidRDefault="00153D01">
            <w:pPr>
              <w:pStyle w:val="ConsPlusNonformat"/>
              <w:jc w:val="both"/>
            </w:pPr>
            <w:r>
              <w:t xml:space="preserve">  Длина                             </w:t>
            </w:r>
          </w:p>
        </w:tc>
        <w:tc>
          <w:tcPr>
            <w:tcW w:w="4560" w:type="dxa"/>
            <w:tcBorders>
              <w:top w:val="nil"/>
            </w:tcBorders>
          </w:tcPr>
          <w:p w:rsidR="00153D01" w:rsidRDefault="00153D01">
            <w:pPr>
              <w:pStyle w:val="ConsPlusNonformat"/>
              <w:jc w:val="both"/>
            </w:pPr>
            <w:bookmarkStart w:id="18" w:name="P296"/>
            <w:bookmarkEnd w:id="18"/>
            <w:r>
              <w:t xml:space="preserve">  24                                </w:t>
            </w:r>
          </w:p>
        </w:tc>
      </w:tr>
      <w:tr w:rsidR="00153D01">
        <w:trPr>
          <w:trHeight w:val="240"/>
        </w:trPr>
        <w:tc>
          <w:tcPr>
            <w:tcW w:w="4560" w:type="dxa"/>
            <w:tcBorders>
              <w:top w:val="nil"/>
            </w:tcBorders>
          </w:tcPr>
          <w:p w:rsidR="00153D01" w:rsidRDefault="00153D01">
            <w:pPr>
              <w:pStyle w:val="ConsPlusNonformat"/>
              <w:jc w:val="both"/>
            </w:pPr>
            <w:r>
              <w:t xml:space="preserve">  Значение                          </w:t>
            </w:r>
          </w:p>
        </w:tc>
        <w:tc>
          <w:tcPr>
            <w:tcW w:w="4560" w:type="dxa"/>
            <w:tcBorders>
              <w:top w:val="nil"/>
            </w:tcBorders>
          </w:tcPr>
          <w:p w:rsidR="00153D01" w:rsidRDefault="00153D01">
            <w:pPr>
              <w:pStyle w:val="ConsPlusNonformat"/>
              <w:jc w:val="both"/>
            </w:pPr>
            <w:r>
              <w:t xml:space="preserve">  Переменная длина                  </w:t>
            </w:r>
          </w:p>
        </w:tc>
      </w:tr>
    </w:tbl>
    <w:p w:rsidR="00153D01" w:rsidRDefault="00153D01">
      <w:pPr>
        <w:pStyle w:val="ConsPlusNormal"/>
        <w:ind w:firstLine="540"/>
        <w:jc w:val="both"/>
      </w:pPr>
    </w:p>
    <w:p w:rsidR="00153D01" w:rsidRDefault="00153D01">
      <w:pPr>
        <w:pStyle w:val="ConsPlusNormal"/>
        <w:ind w:firstLine="540"/>
        <w:jc w:val="both"/>
      </w:pPr>
      <w:hyperlink w:anchor="P292" w:history="1">
        <w:r>
          <w:rPr>
            <w:color w:val="0000FF"/>
          </w:rPr>
          <w:t>Поле</w:t>
        </w:r>
      </w:hyperlink>
      <w:r>
        <w:t xml:space="preserve"> "Код атрибута" определяет тип атрибута.</w:t>
      </w:r>
    </w:p>
    <w:p w:rsidR="00153D01" w:rsidRDefault="00153D01">
      <w:pPr>
        <w:pStyle w:val="ConsPlusNormal"/>
        <w:ind w:firstLine="540"/>
        <w:jc w:val="both"/>
      </w:pPr>
      <w:hyperlink w:anchor="P294" w:history="1">
        <w:r>
          <w:rPr>
            <w:color w:val="0000FF"/>
          </w:rPr>
          <w:t>Поле</w:t>
        </w:r>
      </w:hyperlink>
      <w:r>
        <w:t xml:space="preserve"> "Флаги атрибута" определяет способ интерпретации атрибута.</w:t>
      </w:r>
    </w:p>
    <w:p w:rsidR="00153D01" w:rsidRDefault="00153D01">
      <w:pPr>
        <w:pStyle w:val="ConsPlusNormal"/>
        <w:ind w:firstLine="540"/>
        <w:jc w:val="both"/>
      </w:pPr>
      <w:hyperlink w:anchor="P296" w:history="1">
        <w:r>
          <w:rPr>
            <w:color w:val="0000FF"/>
          </w:rPr>
          <w:t>Поле</w:t>
        </w:r>
      </w:hyperlink>
      <w:r>
        <w:t xml:space="preserve"> "Длина" определяет длину поля атрибута вместе с заголовком.</w:t>
      </w:r>
    </w:p>
    <w:p w:rsidR="00153D01" w:rsidRDefault="00153D01">
      <w:pPr>
        <w:pStyle w:val="ConsPlusNormal"/>
        <w:ind w:firstLine="540"/>
        <w:jc w:val="both"/>
      </w:pPr>
      <w:r>
        <w:t xml:space="preserve">В сообщении о выделении пользователю сетевых адресов и о завершении соединения </w:t>
      </w:r>
      <w:hyperlink w:anchor="P273" w:history="1">
        <w:r>
          <w:rPr>
            <w:color w:val="0000FF"/>
          </w:rPr>
          <w:t>поле</w:t>
        </w:r>
      </w:hyperlink>
      <w:r>
        <w:t xml:space="preserve"> "Код команды" равно 271 (значения указаны в десятичном формате).</w:t>
      </w:r>
    </w:p>
    <w:p w:rsidR="00153D01" w:rsidRDefault="00153D01">
      <w:pPr>
        <w:pStyle w:val="ConsPlusNormal"/>
        <w:ind w:firstLine="540"/>
        <w:jc w:val="both"/>
      </w:pPr>
      <w:r>
        <w:t xml:space="preserve">Обязательные атрибуты сообщения о выделении пользователю сетевых адресов приведены </w:t>
      </w:r>
      <w:r>
        <w:lastRenderedPageBreak/>
        <w:t>в Таблице N 10 (значения указаны в десятичном формате).</w:t>
      </w:r>
    </w:p>
    <w:p w:rsidR="00153D01" w:rsidRDefault="00153D01">
      <w:pPr>
        <w:pStyle w:val="ConsPlusNormal"/>
        <w:ind w:firstLine="540"/>
        <w:jc w:val="both"/>
      </w:pPr>
    </w:p>
    <w:p w:rsidR="00153D01" w:rsidRDefault="00153D01">
      <w:pPr>
        <w:pStyle w:val="ConsPlusNormal"/>
        <w:ind w:firstLine="540"/>
        <w:jc w:val="both"/>
        <w:outlineLvl w:val="3"/>
      </w:pPr>
      <w:r>
        <w:t>Таблица N 10</w:t>
      </w:r>
    </w:p>
    <w:p w:rsidR="00153D01" w:rsidRDefault="00153D01">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560"/>
        <w:gridCol w:w="4560"/>
      </w:tblGrid>
      <w:tr w:rsidR="00153D01">
        <w:trPr>
          <w:trHeight w:val="240"/>
        </w:trPr>
        <w:tc>
          <w:tcPr>
            <w:tcW w:w="4560" w:type="dxa"/>
          </w:tcPr>
          <w:p w:rsidR="00153D01" w:rsidRDefault="00153D01">
            <w:pPr>
              <w:pStyle w:val="ConsPlusNonformat"/>
              <w:jc w:val="both"/>
            </w:pPr>
            <w:r>
              <w:t xml:space="preserve">            Код атрибута            </w:t>
            </w:r>
          </w:p>
        </w:tc>
        <w:tc>
          <w:tcPr>
            <w:tcW w:w="4560" w:type="dxa"/>
          </w:tcPr>
          <w:p w:rsidR="00153D01" w:rsidRDefault="00153D01">
            <w:pPr>
              <w:pStyle w:val="ConsPlusNonformat"/>
              <w:jc w:val="both"/>
            </w:pPr>
            <w:r>
              <w:t xml:space="preserve">              Значение              </w:t>
            </w:r>
          </w:p>
        </w:tc>
      </w:tr>
      <w:tr w:rsidR="00153D01">
        <w:trPr>
          <w:trHeight w:val="240"/>
        </w:trPr>
        <w:tc>
          <w:tcPr>
            <w:tcW w:w="4560" w:type="dxa"/>
            <w:tcBorders>
              <w:top w:val="nil"/>
            </w:tcBorders>
          </w:tcPr>
          <w:p w:rsidR="00153D01" w:rsidRDefault="00153D01">
            <w:pPr>
              <w:pStyle w:val="ConsPlusNonformat"/>
              <w:jc w:val="both"/>
            </w:pPr>
            <w:r>
              <w:t xml:space="preserve">  480                               </w:t>
            </w:r>
          </w:p>
        </w:tc>
        <w:tc>
          <w:tcPr>
            <w:tcW w:w="4560" w:type="dxa"/>
            <w:tcBorders>
              <w:top w:val="nil"/>
            </w:tcBorders>
          </w:tcPr>
          <w:p w:rsidR="00153D01" w:rsidRDefault="00153D01">
            <w:pPr>
              <w:pStyle w:val="ConsPlusNonformat"/>
              <w:jc w:val="both"/>
            </w:pPr>
            <w:r>
              <w:t xml:space="preserve">  2                                 </w:t>
            </w:r>
          </w:p>
        </w:tc>
      </w:tr>
      <w:tr w:rsidR="00153D01">
        <w:trPr>
          <w:trHeight w:val="240"/>
        </w:trPr>
        <w:tc>
          <w:tcPr>
            <w:tcW w:w="4560" w:type="dxa"/>
            <w:tcBorders>
              <w:top w:val="nil"/>
            </w:tcBorders>
          </w:tcPr>
          <w:p w:rsidR="00153D01" w:rsidRDefault="00153D01">
            <w:pPr>
              <w:pStyle w:val="ConsPlusNonformat"/>
              <w:jc w:val="both"/>
            </w:pPr>
            <w:r>
              <w:t xml:space="preserve">  263                               </w:t>
            </w:r>
          </w:p>
        </w:tc>
        <w:tc>
          <w:tcPr>
            <w:tcW w:w="4560" w:type="dxa"/>
            <w:tcBorders>
              <w:top w:val="nil"/>
            </w:tcBorders>
          </w:tcPr>
          <w:p w:rsidR="00153D01" w:rsidRDefault="00153D01">
            <w:pPr>
              <w:pStyle w:val="ConsPlusNonformat"/>
              <w:jc w:val="both"/>
            </w:pPr>
            <w:hyperlink w:anchor="P324"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  264                               </w:t>
            </w:r>
          </w:p>
        </w:tc>
        <w:tc>
          <w:tcPr>
            <w:tcW w:w="4560" w:type="dxa"/>
            <w:tcBorders>
              <w:top w:val="nil"/>
            </w:tcBorders>
          </w:tcPr>
          <w:p w:rsidR="00153D01" w:rsidRDefault="00153D01">
            <w:pPr>
              <w:pStyle w:val="ConsPlusNonformat"/>
              <w:jc w:val="both"/>
            </w:pPr>
            <w:hyperlink w:anchor="P324"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  1                                 </w:t>
            </w:r>
          </w:p>
        </w:tc>
        <w:tc>
          <w:tcPr>
            <w:tcW w:w="4560" w:type="dxa"/>
            <w:tcBorders>
              <w:top w:val="nil"/>
            </w:tcBorders>
          </w:tcPr>
          <w:p w:rsidR="00153D01" w:rsidRDefault="00153D01">
            <w:pPr>
              <w:pStyle w:val="ConsPlusNonformat"/>
              <w:jc w:val="both"/>
            </w:pPr>
            <w:hyperlink w:anchor="P324"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  31                                </w:t>
            </w:r>
          </w:p>
        </w:tc>
        <w:tc>
          <w:tcPr>
            <w:tcW w:w="4560" w:type="dxa"/>
            <w:tcBorders>
              <w:top w:val="nil"/>
            </w:tcBorders>
          </w:tcPr>
          <w:p w:rsidR="00153D01" w:rsidRDefault="00153D01">
            <w:pPr>
              <w:pStyle w:val="ConsPlusNonformat"/>
              <w:jc w:val="both"/>
            </w:pPr>
            <w:hyperlink w:anchor="P324"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  8                                 </w:t>
            </w:r>
          </w:p>
        </w:tc>
        <w:tc>
          <w:tcPr>
            <w:tcW w:w="4560" w:type="dxa"/>
            <w:tcBorders>
              <w:top w:val="nil"/>
            </w:tcBorders>
          </w:tcPr>
          <w:p w:rsidR="00153D01" w:rsidRDefault="00153D01">
            <w:pPr>
              <w:pStyle w:val="ConsPlusNonformat"/>
              <w:jc w:val="both"/>
            </w:pPr>
            <w:hyperlink w:anchor="P324" w:history="1">
              <w:r>
                <w:rPr>
                  <w:color w:val="0000FF"/>
                </w:rPr>
                <w:t>&lt;*&gt;</w:t>
              </w:r>
            </w:hyperlink>
          </w:p>
        </w:tc>
      </w:tr>
      <w:tr w:rsidR="00153D01">
        <w:trPr>
          <w:trHeight w:val="240"/>
        </w:trPr>
        <w:tc>
          <w:tcPr>
            <w:tcW w:w="9120" w:type="dxa"/>
            <w:gridSpan w:val="2"/>
            <w:tcBorders>
              <w:top w:val="nil"/>
            </w:tcBorders>
          </w:tcPr>
          <w:p w:rsidR="00153D01" w:rsidRDefault="00153D01">
            <w:pPr>
              <w:pStyle w:val="ConsPlusNonformat"/>
              <w:jc w:val="both"/>
            </w:pPr>
            <w:bookmarkStart w:id="19" w:name="P324"/>
            <w:bookmarkEnd w:id="19"/>
            <w:r>
              <w:t xml:space="preserve"> &lt;*&gt; - поле может принимать любое десятичное значение                    </w:t>
            </w:r>
          </w:p>
        </w:tc>
      </w:tr>
    </w:tbl>
    <w:p w:rsidR="00153D01" w:rsidRDefault="00153D01">
      <w:pPr>
        <w:pStyle w:val="ConsPlusNormal"/>
        <w:ind w:firstLine="540"/>
        <w:jc w:val="both"/>
      </w:pPr>
    </w:p>
    <w:p w:rsidR="00153D01" w:rsidRDefault="00153D01">
      <w:pPr>
        <w:pStyle w:val="ConsPlusNormal"/>
        <w:ind w:firstLine="540"/>
        <w:jc w:val="both"/>
      </w:pPr>
      <w:r>
        <w:t>Обязательные атрибуты сообщения о завершении соединения приведены в Таблице N 11 (значения указаны в десятичном формате).</w:t>
      </w:r>
    </w:p>
    <w:p w:rsidR="00153D01" w:rsidRDefault="00153D01">
      <w:pPr>
        <w:pStyle w:val="ConsPlusNormal"/>
        <w:ind w:firstLine="540"/>
        <w:jc w:val="both"/>
      </w:pPr>
    </w:p>
    <w:p w:rsidR="00153D01" w:rsidRDefault="00153D01">
      <w:pPr>
        <w:pStyle w:val="ConsPlusNormal"/>
        <w:ind w:firstLine="540"/>
        <w:jc w:val="both"/>
        <w:outlineLvl w:val="3"/>
      </w:pPr>
      <w:r>
        <w:t>Таблица N 11</w:t>
      </w:r>
    </w:p>
    <w:p w:rsidR="00153D01" w:rsidRDefault="00153D01">
      <w:pPr>
        <w:pStyle w:val="ConsPlusNormal"/>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560"/>
        <w:gridCol w:w="4560"/>
      </w:tblGrid>
      <w:tr w:rsidR="00153D01">
        <w:trPr>
          <w:trHeight w:val="240"/>
        </w:trPr>
        <w:tc>
          <w:tcPr>
            <w:tcW w:w="4560" w:type="dxa"/>
          </w:tcPr>
          <w:p w:rsidR="00153D01" w:rsidRDefault="00153D01">
            <w:pPr>
              <w:pStyle w:val="ConsPlusNonformat"/>
              <w:jc w:val="both"/>
            </w:pPr>
            <w:r>
              <w:t xml:space="preserve">            Код атрибута            </w:t>
            </w:r>
          </w:p>
        </w:tc>
        <w:tc>
          <w:tcPr>
            <w:tcW w:w="4560" w:type="dxa"/>
          </w:tcPr>
          <w:p w:rsidR="00153D01" w:rsidRDefault="00153D01">
            <w:pPr>
              <w:pStyle w:val="ConsPlusNonformat"/>
              <w:jc w:val="both"/>
            </w:pPr>
            <w:r>
              <w:t xml:space="preserve">              Значение              </w:t>
            </w:r>
          </w:p>
        </w:tc>
      </w:tr>
      <w:tr w:rsidR="00153D01">
        <w:trPr>
          <w:trHeight w:val="240"/>
        </w:trPr>
        <w:tc>
          <w:tcPr>
            <w:tcW w:w="4560" w:type="dxa"/>
            <w:tcBorders>
              <w:top w:val="nil"/>
            </w:tcBorders>
          </w:tcPr>
          <w:p w:rsidR="00153D01" w:rsidRDefault="00153D01">
            <w:pPr>
              <w:pStyle w:val="ConsPlusNonformat"/>
              <w:jc w:val="both"/>
            </w:pPr>
            <w:r>
              <w:t xml:space="preserve">  480                               </w:t>
            </w:r>
          </w:p>
        </w:tc>
        <w:tc>
          <w:tcPr>
            <w:tcW w:w="4560" w:type="dxa"/>
            <w:tcBorders>
              <w:top w:val="nil"/>
            </w:tcBorders>
          </w:tcPr>
          <w:p w:rsidR="00153D01" w:rsidRDefault="00153D01">
            <w:pPr>
              <w:pStyle w:val="ConsPlusNonformat"/>
              <w:jc w:val="both"/>
            </w:pPr>
            <w:r>
              <w:t xml:space="preserve">  4                                 </w:t>
            </w:r>
          </w:p>
        </w:tc>
      </w:tr>
      <w:tr w:rsidR="00153D01">
        <w:trPr>
          <w:trHeight w:val="240"/>
        </w:trPr>
        <w:tc>
          <w:tcPr>
            <w:tcW w:w="4560" w:type="dxa"/>
            <w:tcBorders>
              <w:top w:val="nil"/>
            </w:tcBorders>
          </w:tcPr>
          <w:p w:rsidR="00153D01" w:rsidRDefault="00153D01">
            <w:pPr>
              <w:pStyle w:val="ConsPlusNonformat"/>
              <w:jc w:val="both"/>
            </w:pPr>
            <w:r>
              <w:t xml:space="preserve">  263                               </w:t>
            </w:r>
          </w:p>
        </w:tc>
        <w:tc>
          <w:tcPr>
            <w:tcW w:w="4560" w:type="dxa"/>
            <w:tcBorders>
              <w:top w:val="nil"/>
            </w:tcBorders>
          </w:tcPr>
          <w:p w:rsidR="00153D01" w:rsidRDefault="00153D01">
            <w:pPr>
              <w:pStyle w:val="ConsPlusNonformat"/>
              <w:jc w:val="both"/>
            </w:pPr>
            <w:hyperlink w:anchor="P346"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  264                               </w:t>
            </w:r>
          </w:p>
        </w:tc>
        <w:tc>
          <w:tcPr>
            <w:tcW w:w="4560" w:type="dxa"/>
            <w:tcBorders>
              <w:top w:val="nil"/>
            </w:tcBorders>
          </w:tcPr>
          <w:p w:rsidR="00153D01" w:rsidRDefault="00153D01">
            <w:pPr>
              <w:pStyle w:val="ConsPlusNonformat"/>
              <w:jc w:val="both"/>
            </w:pPr>
            <w:hyperlink w:anchor="P346"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  1                                 </w:t>
            </w:r>
          </w:p>
        </w:tc>
        <w:tc>
          <w:tcPr>
            <w:tcW w:w="4560" w:type="dxa"/>
            <w:tcBorders>
              <w:top w:val="nil"/>
            </w:tcBorders>
          </w:tcPr>
          <w:p w:rsidR="00153D01" w:rsidRDefault="00153D01">
            <w:pPr>
              <w:pStyle w:val="ConsPlusNonformat"/>
              <w:jc w:val="both"/>
            </w:pPr>
            <w:hyperlink w:anchor="P346"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  31                                </w:t>
            </w:r>
          </w:p>
        </w:tc>
        <w:tc>
          <w:tcPr>
            <w:tcW w:w="4560" w:type="dxa"/>
            <w:tcBorders>
              <w:top w:val="nil"/>
            </w:tcBorders>
          </w:tcPr>
          <w:p w:rsidR="00153D01" w:rsidRDefault="00153D01">
            <w:pPr>
              <w:pStyle w:val="ConsPlusNonformat"/>
              <w:jc w:val="both"/>
            </w:pPr>
            <w:hyperlink w:anchor="P346" w:history="1">
              <w:r>
                <w:rPr>
                  <w:color w:val="0000FF"/>
                </w:rPr>
                <w:t>&lt;*&gt;</w:t>
              </w:r>
            </w:hyperlink>
          </w:p>
        </w:tc>
      </w:tr>
      <w:tr w:rsidR="00153D01">
        <w:trPr>
          <w:trHeight w:val="240"/>
        </w:trPr>
        <w:tc>
          <w:tcPr>
            <w:tcW w:w="4560" w:type="dxa"/>
            <w:tcBorders>
              <w:top w:val="nil"/>
            </w:tcBorders>
          </w:tcPr>
          <w:p w:rsidR="00153D01" w:rsidRDefault="00153D01">
            <w:pPr>
              <w:pStyle w:val="ConsPlusNonformat"/>
              <w:jc w:val="both"/>
            </w:pPr>
            <w:r>
              <w:t xml:space="preserve">  8                                 </w:t>
            </w:r>
          </w:p>
        </w:tc>
        <w:tc>
          <w:tcPr>
            <w:tcW w:w="4560" w:type="dxa"/>
            <w:tcBorders>
              <w:top w:val="nil"/>
            </w:tcBorders>
          </w:tcPr>
          <w:p w:rsidR="00153D01" w:rsidRDefault="00153D01">
            <w:pPr>
              <w:pStyle w:val="ConsPlusNonformat"/>
              <w:jc w:val="both"/>
            </w:pPr>
            <w:hyperlink w:anchor="P346" w:history="1">
              <w:r>
                <w:rPr>
                  <w:color w:val="0000FF"/>
                </w:rPr>
                <w:t>&lt;*&gt;</w:t>
              </w:r>
            </w:hyperlink>
          </w:p>
        </w:tc>
      </w:tr>
      <w:tr w:rsidR="00153D01">
        <w:trPr>
          <w:trHeight w:val="240"/>
        </w:trPr>
        <w:tc>
          <w:tcPr>
            <w:tcW w:w="9120" w:type="dxa"/>
            <w:gridSpan w:val="2"/>
            <w:tcBorders>
              <w:top w:val="nil"/>
            </w:tcBorders>
          </w:tcPr>
          <w:p w:rsidR="00153D01" w:rsidRDefault="00153D01">
            <w:pPr>
              <w:pStyle w:val="ConsPlusNonformat"/>
              <w:jc w:val="both"/>
            </w:pPr>
            <w:bookmarkStart w:id="20" w:name="P346"/>
            <w:bookmarkEnd w:id="20"/>
            <w:r>
              <w:t xml:space="preserve"> &lt;*&gt; - поле может принимать любое значение                               </w:t>
            </w:r>
          </w:p>
        </w:tc>
      </w:tr>
    </w:tbl>
    <w:p w:rsidR="00153D01" w:rsidRDefault="00153D01">
      <w:pPr>
        <w:pStyle w:val="ConsPlusNormal"/>
        <w:ind w:firstLine="540"/>
        <w:jc w:val="both"/>
      </w:pPr>
    </w:p>
    <w:p w:rsidR="00153D01" w:rsidRDefault="00153D01">
      <w:pPr>
        <w:pStyle w:val="ConsPlusNormal"/>
        <w:ind w:firstLine="540"/>
        <w:jc w:val="both"/>
      </w:pPr>
      <w:r>
        <w:t>--------------------------------</w:t>
      </w:r>
    </w:p>
    <w:p w:rsidR="00153D01" w:rsidRDefault="00153D01">
      <w:pPr>
        <w:pStyle w:val="ConsPlusNormal"/>
        <w:ind w:firstLine="540"/>
        <w:jc w:val="both"/>
      </w:pPr>
      <w:r>
        <w:t>Справочно:</w:t>
      </w:r>
    </w:p>
    <w:p w:rsidR="00153D01" w:rsidRDefault="00153D01">
      <w:pPr>
        <w:pStyle w:val="ConsPlusNormal"/>
        <w:ind w:firstLine="540"/>
        <w:jc w:val="both"/>
      </w:pPr>
      <w:bookmarkStart w:id="21" w:name="P351"/>
      <w:bookmarkEnd w:id="21"/>
      <w:r>
        <w:t>&lt;1&gt; Соответствует формату сообщений сервера авторизации "RADIUS", стандарт сети Интернет RFC 2865.</w:t>
      </w:r>
    </w:p>
    <w:p w:rsidR="00153D01" w:rsidRDefault="00153D01">
      <w:pPr>
        <w:pStyle w:val="ConsPlusNormal"/>
        <w:ind w:firstLine="540"/>
        <w:jc w:val="both"/>
      </w:pPr>
      <w:bookmarkStart w:id="22" w:name="P352"/>
      <w:bookmarkEnd w:id="22"/>
      <w:r>
        <w:t>&lt;2&gt; Соответствует формату сообщений сервера авторизации "TACACS+". При использовании протокола "TACACS+" обеспечивается возможность передачи ключей шифрования уполномоченным органам.</w:t>
      </w:r>
    </w:p>
    <w:p w:rsidR="00153D01" w:rsidRDefault="00153D01">
      <w:pPr>
        <w:pStyle w:val="ConsPlusNormal"/>
        <w:ind w:firstLine="540"/>
        <w:jc w:val="both"/>
      </w:pPr>
      <w:bookmarkStart w:id="23" w:name="P353"/>
      <w:bookmarkEnd w:id="23"/>
      <w:r>
        <w:t>&lt;3&gt; Соответствует формату сообщений сервера авторизации "DIAMETER".</w:t>
      </w:r>
    </w:p>
    <w:p w:rsidR="00153D01" w:rsidRDefault="00153D01">
      <w:pPr>
        <w:pStyle w:val="ConsPlusNormal"/>
        <w:ind w:firstLine="540"/>
        <w:jc w:val="both"/>
      </w:pPr>
    </w:p>
    <w:p w:rsidR="00153D01" w:rsidRDefault="00153D01">
      <w:pPr>
        <w:pStyle w:val="ConsPlusNormal"/>
        <w:ind w:firstLine="540"/>
        <w:jc w:val="both"/>
      </w:pPr>
    </w:p>
    <w:p w:rsidR="00153D01" w:rsidRDefault="00153D01">
      <w:pPr>
        <w:pStyle w:val="ConsPlusNormal"/>
        <w:pBdr>
          <w:top w:val="single" w:sz="6" w:space="0" w:color="auto"/>
        </w:pBdr>
        <w:spacing w:before="100" w:after="100"/>
        <w:jc w:val="both"/>
        <w:rPr>
          <w:sz w:val="2"/>
          <w:szCs w:val="2"/>
        </w:rPr>
      </w:pPr>
    </w:p>
    <w:p w:rsidR="001C2EA2" w:rsidRDefault="001C2EA2">
      <w:bookmarkStart w:id="24" w:name="_GoBack"/>
      <w:bookmarkEnd w:id="24"/>
    </w:p>
    <w:sectPr w:rsidR="001C2EA2" w:rsidSect="00B00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01"/>
    <w:rsid w:val="00153D01"/>
    <w:rsid w:val="001C2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157AA-56D6-4127-9241-F1B84CA3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D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D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D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3D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A7D45356D287E0CFDC900DD06F96758A129A35DEBC2B18A7CE16E863F1B0838CB4FE249886E89CL8HCN" TargetMode="External"/><Relationship Id="rId3" Type="http://schemas.openxmlformats.org/officeDocument/2006/relationships/webSettings" Target="webSettings.xml"/><Relationship Id="rId7" Type="http://schemas.openxmlformats.org/officeDocument/2006/relationships/hyperlink" Target="consultantplus://offline/ref=E9A7D45356D287E0CFDC900DD06F96758A129A35DEBC2B18A7CE16E863F1B0838CB4FE249886E89DL8H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A7D45356D287E0CFDC900DD06F96758A129A35DEBC2B18A7CE16E863F1B0838CB4FE249886E89DL8HEN" TargetMode="External"/><Relationship Id="rId11" Type="http://schemas.openxmlformats.org/officeDocument/2006/relationships/theme" Target="theme/theme1.xml"/><Relationship Id="rId5" Type="http://schemas.openxmlformats.org/officeDocument/2006/relationships/hyperlink" Target="consultantplus://offline/ref=E9A7D45356D287E0CFDC900DD06F967589179A37D0B12B18A7CE16E863F1B0838CB4FE249886EE9BL8H1N"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9A7D45356D287E0CFDC900DD06F96758C139C34DFBE7612AF971AEA64FEEF948BFDF2259886E9L9H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2486</Words>
  <Characters>14174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2016-12-15T13:07:00Z</dcterms:created>
  <dcterms:modified xsi:type="dcterms:W3CDTF">2016-12-15T13:07:00Z</dcterms:modified>
</cp:coreProperties>
</file>